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94CCE" w14:textId="77777777" w:rsidR="00EF6153" w:rsidRDefault="0008246C">
      <w:pPr>
        <w:jc w:val="center"/>
      </w:pPr>
      <w:r>
        <w:rPr>
          <w:noProof/>
        </w:rPr>
        <w:drawing>
          <wp:inline distT="0" distB="0" distL="0" distR="0" wp14:anchorId="525FEDF4" wp14:editId="453892D7">
            <wp:extent cx="2834005" cy="598805"/>
            <wp:effectExtent l="0" t="0" r="10795" b="10795"/>
            <wp:docPr id="1" name="图片 1" descr="C:\Users\dell\Desktop\20170921-康达总部新LOGO.png20170921-康达总部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dell\Desktop\20170921-康达总部新LOGO.png20170921-康达总部新LOGO"/>
                    <pic:cNvPicPr>
                      <a:picLocks noChangeAspect="1" noChangeArrowheads="1"/>
                    </pic:cNvPicPr>
                  </pic:nvPicPr>
                  <pic:blipFill>
                    <a:blip r:embed="rId7" cstate="print"/>
                    <a:srcRect/>
                    <a:stretch>
                      <a:fillRect/>
                    </a:stretch>
                  </pic:blipFill>
                  <pic:spPr>
                    <a:xfrm>
                      <a:off x="0" y="0"/>
                      <a:ext cx="2834744" cy="599069"/>
                    </a:xfrm>
                    <a:prstGeom prst="rect">
                      <a:avLst/>
                    </a:prstGeom>
                    <a:noFill/>
                    <a:ln w="9525">
                      <a:noFill/>
                      <a:miter lim="800000"/>
                      <a:headEnd/>
                      <a:tailEnd/>
                    </a:ln>
                  </pic:spPr>
                </pic:pic>
              </a:graphicData>
            </a:graphic>
          </wp:inline>
        </w:drawing>
      </w:r>
    </w:p>
    <w:p w14:paraId="46C4404B" w14:textId="77777777" w:rsidR="00EF6153" w:rsidRDefault="0008246C">
      <w:pPr>
        <w:snapToGrid w:val="0"/>
        <w:spacing w:line="240" w:lineRule="atLeast"/>
        <w:jc w:val="center"/>
        <w:rPr>
          <w:sz w:val="18"/>
          <w:szCs w:val="18"/>
        </w:rPr>
      </w:pPr>
      <w:r>
        <w:rPr>
          <w:rFonts w:hAnsi="宋体" w:hint="eastAsia"/>
          <w:sz w:val="18"/>
          <w:szCs w:val="18"/>
        </w:rPr>
        <w:t>北京市朝阳区新东路首开幸福广场</w:t>
      </w:r>
      <w:r>
        <w:rPr>
          <w:rFonts w:hAnsi="宋体" w:hint="eastAsia"/>
          <w:sz w:val="18"/>
          <w:szCs w:val="18"/>
        </w:rPr>
        <w:t>C</w:t>
      </w:r>
      <w:r>
        <w:rPr>
          <w:rFonts w:hAnsi="宋体" w:hint="eastAsia"/>
          <w:sz w:val="18"/>
          <w:szCs w:val="18"/>
        </w:rPr>
        <w:t>座五层</w:t>
      </w:r>
      <w:r>
        <w:rPr>
          <w:rFonts w:hAnsi="宋体" w:hint="eastAsia"/>
          <w:sz w:val="18"/>
          <w:szCs w:val="18"/>
        </w:rPr>
        <w:t xml:space="preserve"> </w:t>
      </w:r>
      <w:r>
        <w:rPr>
          <w:sz w:val="18"/>
          <w:szCs w:val="18"/>
        </w:rPr>
        <w:t xml:space="preserve"> </w:t>
      </w:r>
    </w:p>
    <w:p w14:paraId="71E365B2" w14:textId="77777777" w:rsidR="00EF6153" w:rsidRDefault="0008246C">
      <w:pPr>
        <w:snapToGrid w:val="0"/>
        <w:spacing w:line="240" w:lineRule="atLeast"/>
        <w:jc w:val="center"/>
        <w:rPr>
          <w:sz w:val="18"/>
          <w:szCs w:val="18"/>
        </w:rPr>
      </w:pPr>
      <w:r>
        <w:rPr>
          <w:sz w:val="18"/>
          <w:szCs w:val="18"/>
        </w:rPr>
        <w:t>5th Floor, Building C,</w:t>
      </w:r>
      <w:r>
        <w:rPr>
          <w:rFonts w:hint="eastAsia"/>
          <w:sz w:val="18"/>
          <w:szCs w:val="18"/>
        </w:rPr>
        <w:t xml:space="preserve"> T</w:t>
      </w:r>
      <w:r>
        <w:rPr>
          <w:sz w:val="18"/>
          <w:szCs w:val="18"/>
        </w:rPr>
        <w:t>he International Wonderland, Xindong Road, Chaoyang District, Beijing</w:t>
      </w:r>
      <w:r>
        <w:rPr>
          <w:rFonts w:hint="eastAsia"/>
          <w:sz w:val="18"/>
          <w:szCs w:val="18"/>
        </w:rPr>
        <w:t xml:space="preserve"> </w:t>
      </w:r>
    </w:p>
    <w:p w14:paraId="3BC13F72" w14:textId="77777777" w:rsidR="00EF6153" w:rsidRDefault="0008246C">
      <w:pPr>
        <w:snapToGrid w:val="0"/>
        <w:spacing w:line="240" w:lineRule="atLeast"/>
        <w:jc w:val="center"/>
        <w:rPr>
          <w:sz w:val="18"/>
          <w:szCs w:val="18"/>
        </w:rPr>
      </w:pPr>
      <w:r>
        <w:rPr>
          <w:rFonts w:hAnsi="宋体"/>
          <w:sz w:val="18"/>
          <w:szCs w:val="18"/>
        </w:rPr>
        <w:t>邮编</w:t>
      </w:r>
      <w:r>
        <w:rPr>
          <w:sz w:val="18"/>
          <w:szCs w:val="18"/>
        </w:rPr>
        <w:t>/Zip Code:100027</w:t>
      </w:r>
      <w:r>
        <w:rPr>
          <w:rFonts w:hAnsi="宋体"/>
          <w:sz w:val="18"/>
          <w:szCs w:val="18"/>
        </w:rPr>
        <w:t>电话</w:t>
      </w:r>
      <w:r>
        <w:rPr>
          <w:sz w:val="18"/>
          <w:szCs w:val="18"/>
        </w:rPr>
        <w:t>/Tel:86</w:t>
      </w:r>
      <w:r>
        <w:rPr>
          <w:rFonts w:hint="eastAsia"/>
          <w:sz w:val="18"/>
          <w:szCs w:val="18"/>
        </w:rPr>
        <w:t>-0</w:t>
      </w:r>
      <w:r>
        <w:rPr>
          <w:sz w:val="18"/>
          <w:szCs w:val="18"/>
        </w:rPr>
        <w:t>10-</w:t>
      </w:r>
      <w:r>
        <w:rPr>
          <w:rFonts w:hint="eastAsia"/>
          <w:sz w:val="18"/>
          <w:szCs w:val="18"/>
        </w:rPr>
        <w:t>50867666</w:t>
      </w:r>
      <w:r>
        <w:rPr>
          <w:sz w:val="18"/>
          <w:szCs w:val="18"/>
        </w:rPr>
        <w:t xml:space="preserve"> </w:t>
      </w:r>
      <w:r>
        <w:rPr>
          <w:rFonts w:hAnsi="宋体"/>
          <w:sz w:val="18"/>
          <w:szCs w:val="18"/>
        </w:rPr>
        <w:t>传真</w:t>
      </w:r>
      <w:r>
        <w:rPr>
          <w:sz w:val="18"/>
          <w:szCs w:val="18"/>
        </w:rPr>
        <w:t>/Fax:86</w:t>
      </w:r>
      <w:r>
        <w:rPr>
          <w:rFonts w:hint="eastAsia"/>
          <w:sz w:val="18"/>
          <w:szCs w:val="18"/>
        </w:rPr>
        <w:t>-0</w:t>
      </w:r>
      <w:r>
        <w:rPr>
          <w:sz w:val="18"/>
          <w:szCs w:val="18"/>
        </w:rPr>
        <w:t>10-65527227</w:t>
      </w:r>
    </w:p>
    <w:p w14:paraId="7FABD3E6" w14:textId="77777777" w:rsidR="00EF6153" w:rsidRDefault="0008246C">
      <w:pPr>
        <w:adjustRightInd w:val="0"/>
        <w:snapToGrid w:val="0"/>
        <w:spacing w:line="240" w:lineRule="atLeast"/>
        <w:jc w:val="center"/>
        <w:rPr>
          <w:sz w:val="18"/>
          <w:szCs w:val="18"/>
        </w:rPr>
      </w:pPr>
      <w:r>
        <w:rPr>
          <w:sz w:val="18"/>
          <w:szCs w:val="18"/>
        </w:rPr>
        <w:t xml:space="preserve">  </w:t>
      </w:r>
      <w:r>
        <w:rPr>
          <w:rFonts w:hAnsi="宋体"/>
          <w:sz w:val="18"/>
          <w:szCs w:val="18"/>
        </w:rPr>
        <w:t>电子邮箱</w:t>
      </w:r>
      <w:r>
        <w:rPr>
          <w:sz w:val="18"/>
          <w:szCs w:val="18"/>
        </w:rPr>
        <w:t>/E-mail</w:t>
      </w:r>
      <w:r>
        <w:rPr>
          <w:rFonts w:hAnsi="宋体"/>
          <w:sz w:val="18"/>
          <w:szCs w:val="18"/>
        </w:rPr>
        <w:t>：</w:t>
      </w:r>
      <w:r>
        <w:rPr>
          <w:sz w:val="18"/>
          <w:szCs w:val="18"/>
        </w:rPr>
        <w:t>kangda@kangdalawyers.com</w:t>
      </w:r>
    </w:p>
    <w:p w14:paraId="7DED1670" w14:textId="77777777" w:rsidR="00EF6153" w:rsidRDefault="00EF6153">
      <w:pPr>
        <w:adjustRightInd w:val="0"/>
        <w:snapToGrid w:val="0"/>
        <w:spacing w:line="240" w:lineRule="atLeast"/>
        <w:jc w:val="center"/>
        <w:rPr>
          <w:sz w:val="18"/>
          <w:szCs w:val="18"/>
        </w:rPr>
      </w:pPr>
    </w:p>
    <w:p w14:paraId="0B82B882" w14:textId="77777777" w:rsidR="00EF6153" w:rsidRDefault="0008246C">
      <w:pPr>
        <w:pBdr>
          <w:bottom w:val="single" w:sz="12" w:space="1" w:color="auto"/>
        </w:pBdr>
        <w:snapToGrid w:val="0"/>
        <w:ind w:leftChars="-150" w:left="-315" w:rightChars="-150" w:right="-315"/>
        <w:jc w:val="center"/>
        <w:rPr>
          <w:sz w:val="18"/>
          <w:szCs w:val="18"/>
        </w:rPr>
      </w:pPr>
      <w:r>
        <w:rPr>
          <w:sz w:val="18"/>
          <w:szCs w:val="18"/>
        </w:rPr>
        <w:t>北京</w:t>
      </w:r>
      <w:r>
        <w:rPr>
          <w:sz w:val="18"/>
          <w:szCs w:val="18"/>
        </w:rPr>
        <w:t xml:space="preserve">  </w:t>
      </w:r>
      <w:r>
        <w:rPr>
          <w:sz w:val="18"/>
          <w:szCs w:val="18"/>
        </w:rPr>
        <w:t>西安</w:t>
      </w:r>
      <w:r>
        <w:rPr>
          <w:sz w:val="18"/>
          <w:szCs w:val="18"/>
        </w:rPr>
        <w:t xml:space="preserve">  </w:t>
      </w:r>
      <w:r>
        <w:rPr>
          <w:sz w:val="18"/>
          <w:szCs w:val="18"/>
        </w:rPr>
        <w:t>深圳</w:t>
      </w:r>
      <w:r>
        <w:rPr>
          <w:sz w:val="18"/>
          <w:szCs w:val="18"/>
        </w:rPr>
        <w:t xml:space="preserve">  </w:t>
      </w:r>
      <w:r>
        <w:rPr>
          <w:sz w:val="18"/>
          <w:szCs w:val="18"/>
        </w:rPr>
        <w:t>杭州</w:t>
      </w:r>
      <w:r>
        <w:rPr>
          <w:sz w:val="18"/>
          <w:szCs w:val="18"/>
        </w:rPr>
        <w:t xml:space="preserve">  </w:t>
      </w:r>
      <w:r>
        <w:rPr>
          <w:sz w:val="18"/>
          <w:szCs w:val="18"/>
        </w:rPr>
        <w:t>海口</w:t>
      </w:r>
      <w:r>
        <w:rPr>
          <w:sz w:val="18"/>
          <w:szCs w:val="18"/>
        </w:rPr>
        <w:t xml:space="preserve"> </w:t>
      </w:r>
      <w:r>
        <w:rPr>
          <w:rFonts w:hint="eastAsia"/>
          <w:sz w:val="18"/>
          <w:szCs w:val="18"/>
        </w:rPr>
        <w:t xml:space="preserve"> </w:t>
      </w:r>
      <w:r>
        <w:rPr>
          <w:sz w:val="18"/>
          <w:szCs w:val="18"/>
        </w:rPr>
        <w:t>上海</w:t>
      </w:r>
      <w:r>
        <w:rPr>
          <w:sz w:val="18"/>
          <w:szCs w:val="18"/>
        </w:rPr>
        <w:t xml:space="preserve">  </w:t>
      </w:r>
      <w:r>
        <w:rPr>
          <w:sz w:val="18"/>
          <w:szCs w:val="18"/>
        </w:rPr>
        <w:t>广州</w:t>
      </w:r>
      <w:r>
        <w:rPr>
          <w:sz w:val="18"/>
          <w:szCs w:val="18"/>
        </w:rPr>
        <w:t xml:space="preserve">  </w:t>
      </w:r>
      <w:r>
        <w:rPr>
          <w:sz w:val="18"/>
          <w:szCs w:val="18"/>
        </w:rPr>
        <w:t>沈阳</w:t>
      </w:r>
      <w:r>
        <w:rPr>
          <w:sz w:val="18"/>
          <w:szCs w:val="18"/>
        </w:rPr>
        <w:t xml:space="preserve">  </w:t>
      </w:r>
      <w:r>
        <w:rPr>
          <w:sz w:val="18"/>
          <w:szCs w:val="18"/>
        </w:rPr>
        <w:t>南京</w:t>
      </w:r>
      <w:r>
        <w:rPr>
          <w:sz w:val="18"/>
          <w:szCs w:val="18"/>
        </w:rPr>
        <w:t xml:space="preserve">  </w:t>
      </w:r>
      <w:r>
        <w:rPr>
          <w:sz w:val="18"/>
          <w:szCs w:val="18"/>
        </w:rPr>
        <w:t>天津</w:t>
      </w:r>
      <w:r>
        <w:rPr>
          <w:sz w:val="18"/>
          <w:szCs w:val="18"/>
        </w:rPr>
        <w:t xml:space="preserve">  </w:t>
      </w:r>
      <w:r>
        <w:rPr>
          <w:rFonts w:hint="eastAsia"/>
          <w:sz w:val="18"/>
          <w:szCs w:val="18"/>
        </w:rPr>
        <w:t>菏泽</w:t>
      </w:r>
      <w:r>
        <w:rPr>
          <w:rFonts w:hint="eastAsia"/>
          <w:sz w:val="18"/>
          <w:szCs w:val="18"/>
        </w:rPr>
        <w:t xml:space="preserve">  </w:t>
      </w:r>
      <w:r>
        <w:rPr>
          <w:rFonts w:hint="eastAsia"/>
          <w:sz w:val="18"/>
          <w:szCs w:val="18"/>
        </w:rPr>
        <w:t>成都</w:t>
      </w:r>
      <w:r>
        <w:rPr>
          <w:rFonts w:hint="eastAsia"/>
          <w:sz w:val="18"/>
          <w:szCs w:val="18"/>
        </w:rPr>
        <w:t xml:space="preserve">  </w:t>
      </w:r>
      <w:r>
        <w:rPr>
          <w:rFonts w:hint="eastAsia"/>
          <w:sz w:val="18"/>
          <w:szCs w:val="18"/>
        </w:rPr>
        <w:t>苏州</w:t>
      </w:r>
      <w:r>
        <w:rPr>
          <w:rFonts w:hint="eastAsia"/>
          <w:sz w:val="18"/>
          <w:szCs w:val="18"/>
        </w:rPr>
        <w:t xml:space="preserve"> </w:t>
      </w:r>
      <w:r>
        <w:rPr>
          <w:rFonts w:hint="eastAsia"/>
          <w:sz w:val="18"/>
          <w:szCs w:val="18"/>
        </w:rPr>
        <w:t>呼和浩特</w:t>
      </w:r>
      <w:r>
        <w:rPr>
          <w:rFonts w:hint="eastAsia"/>
          <w:sz w:val="18"/>
          <w:szCs w:val="18"/>
        </w:rPr>
        <w:t xml:space="preserve">  </w:t>
      </w:r>
      <w:r>
        <w:rPr>
          <w:rFonts w:hint="eastAsia"/>
          <w:sz w:val="18"/>
          <w:szCs w:val="18"/>
        </w:rPr>
        <w:t>香港</w:t>
      </w:r>
      <w:r>
        <w:rPr>
          <w:rFonts w:hint="eastAsia"/>
          <w:sz w:val="18"/>
          <w:szCs w:val="18"/>
        </w:rPr>
        <w:t xml:space="preserve">  </w:t>
      </w:r>
      <w:r>
        <w:rPr>
          <w:rFonts w:hint="eastAsia"/>
          <w:sz w:val="18"/>
          <w:szCs w:val="18"/>
        </w:rPr>
        <w:t>武汉</w:t>
      </w:r>
    </w:p>
    <w:p w14:paraId="30ED0368" w14:textId="77777777" w:rsidR="00EF6153" w:rsidRDefault="00EF6153">
      <w:pPr>
        <w:adjustRightInd w:val="0"/>
        <w:snapToGrid w:val="0"/>
        <w:spacing w:beforeLines="100" w:before="312" w:afterLines="100" w:after="312"/>
        <w:jc w:val="center"/>
        <w:rPr>
          <w:rFonts w:ascii="黑体" w:eastAsia="黑体" w:hAnsi="黑体" w:cs="黑体"/>
          <w:b/>
          <w:bCs/>
          <w:sz w:val="30"/>
          <w:szCs w:val="30"/>
        </w:rPr>
      </w:pPr>
    </w:p>
    <w:p w14:paraId="0FA87EC2" w14:textId="77777777" w:rsidR="00EF6153" w:rsidRDefault="0008246C">
      <w:pPr>
        <w:adjustRightInd w:val="0"/>
        <w:snapToGrid w:val="0"/>
        <w:spacing w:beforeLines="100" w:before="312" w:afterLines="100" w:after="312"/>
        <w:jc w:val="center"/>
        <w:rPr>
          <w:rFonts w:ascii="黑体" w:eastAsia="黑体" w:hAnsi="黑体" w:cs="黑体"/>
          <w:b/>
          <w:bCs/>
          <w:sz w:val="30"/>
          <w:szCs w:val="30"/>
        </w:rPr>
      </w:pPr>
      <w:r>
        <w:rPr>
          <w:rFonts w:ascii="黑体" w:eastAsia="黑体" w:hAnsi="黑体" w:cs="黑体" w:hint="eastAsia"/>
          <w:b/>
          <w:bCs/>
          <w:sz w:val="30"/>
          <w:szCs w:val="30"/>
        </w:rPr>
        <w:t>北京市康达律师事务所</w:t>
      </w:r>
    </w:p>
    <w:p w14:paraId="4E138103" w14:textId="77777777" w:rsidR="00EF6153" w:rsidRDefault="0008246C">
      <w:pPr>
        <w:adjustRightInd w:val="0"/>
        <w:snapToGrid w:val="0"/>
        <w:spacing w:beforeLines="100" w:before="312" w:afterLines="100" w:after="312"/>
        <w:jc w:val="center"/>
        <w:rPr>
          <w:rFonts w:ascii="黑体" w:eastAsia="黑体" w:hAnsi="黑体" w:cs="黑体"/>
          <w:b/>
          <w:sz w:val="30"/>
          <w:szCs w:val="30"/>
        </w:rPr>
      </w:pPr>
      <w:r>
        <w:rPr>
          <w:rFonts w:ascii="黑体" w:eastAsia="黑体" w:hAnsi="黑体" w:cs="黑体" w:hint="eastAsia"/>
          <w:b/>
          <w:bCs/>
          <w:sz w:val="30"/>
          <w:szCs w:val="30"/>
        </w:rPr>
        <w:t>关于</w:t>
      </w:r>
      <w:r>
        <w:rPr>
          <w:rFonts w:ascii="黑体" w:eastAsia="黑体" w:hAnsi="黑体" w:cs="黑体"/>
          <w:b/>
          <w:sz w:val="30"/>
          <w:szCs w:val="30"/>
        </w:rPr>
        <w:t>北京京城机电控股有限责任公司</w:t>
      </w:r>
    </w:p>
    <w:p w14:paraId="5D493431" w14:textId="77777777" w:rsidR="00EF6153" w:rsidRDefault="0008246C">
      <w:pPr>
        <w:adjustRightInd w:val="0"/>
        <w:snapToGrid w:val="0"/>
        <w:spacing w:beforeLines="100" w:before="312" w:afterLines="100" w:after="312"/>
        <w:jc w:val="center"/>
        <w:rPr>
          <w:rFonts w:ascii="黑体" w:eastAsia="黑体" w:hAnsi="黑体" w:cs="黑体"/>
          <w:b/>
          <w:sz w:val="30"/>
          <w:szCs w:val="30"/>
        </w:rPr>
      </w:pPr>
      <w:r>
        <w:rPr>
          <w:rFonts w:ascii="黑体" w:eastAsia="黑体" w:hAnsi="黑体" w:cs="黑体"/>
          <w:b/>
          <w:sz w:val="30"/>
          <w:szCs w:val="30"/>
        </w:rPr>
        <w:t>免于提交豁免要约收购申请的专项核查意见</w:t>
      </w:r>
    </w:p>
    <w:p w14:paraId="5C642F6A" w14:textId="77777777" w:rsidR="00EF6153" w:rsidRDefault="0008246C">
      <w:pPr>
        <w:adjustRightInd w:val="0"/>
        <w:snapToGrid w:val="0"/>
        <w:spacing w:beforeLines="50" w:before="156" w:afterLines="50" w:after="156" w:line="460" w:lineRule="exact"/>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致：北京京城机电控股有限责任公司</w:t>
      </w:r>
    </w:p>
    <w:p w14:paraId="0A7BD9C4" w14:textId="77777777" w:rsidR="00EF6153" w:rsidRDefault="0008246C">
      <w:pPr>
        <w:spacing w:beforeLines="50" w:before="156" w:afterLines="50" w:after="156" w:line="460" w:lineRule="exact"/>
        <w:ind w:firstLineChars="200" w:firstLine="480"/>
        <w:rPr>
          <w:sz w:val="24"/>
        </w:rPr>
      </w:pPr>
      <w:r>
        <w:rPr>
          <w:rFonts w:hint="eastAsia"/>
          <w:sz w:val="24"/>
        </w:rPr>
        <w:t>北京市康达律师事务所（以下简称“本所”）接受</w:t>
      </w:r>
      <w:r>
        <w:rPr>
          <w:sz w:val="24"/>
        </w:rPr>
        <w:t>北京京城机电股份有限公司</w:t>
      </w:r>
      <w:r>
        <w:rPr>
          <w:rFonts w:hint="eastAsia"/>
          <w:sz w:val="24"/>
        </w:rPr>
        <w:t>（以下简称“发行人”）的委托，作为发行人本次申请非公开发行</w:t>
      </w:r>
      <w:r>
        <w:rPr>
          <w:sz w:val="24"/>
        </w:rPr>
        <w:t>A</w:t>
      </w:r>
      <w:r>
        <w:rPr>
          <w:sz w:val="24"/>
        </w:rPr>
        <w:t>股</w:t>
      </w:r>
      <w:r>
        <w:rPr>
          <w:rFonts w:hint="eastAsia"/>
          <w:sz w:val="24"/>
        </w:rPr>
        <w:t>股票（以下简称“本次非公开发行”或“本次发行”）的专项法律顾问，根据《中华人民共和国公司法》（以下简称“《公司法》”）、《中华人民共和国证券法》（以下简称“《证券法》”）、</w:t>
      </w:r>
      <w:r>
        <w:rPr>
          <w:sz w:val="24"/>
        </w:rPr>
        <w:t>《上市公司收购管理办法》</w:t>
      </w:r>
      <w:r>
        <w:rPr>
          <w:rFonts w:hint="eastAsia"/>
          <w:sz w:val="24"/>
        </w:rPr>
        <w:t>（以下简称“《管理办法》”）等有关法律、法规和中国证券监督管理委员会（以下简称“中国证监会”）的有关规定，按照律师行业公认的业务标准、道德规范和勤勉尽责精神，</w:t>
      </w:r>
      <w:r>
        <w:rPr>
          <w:sz w:val="24"/>
        </w:rPr>
        <w:t>现就北京京城机电控股有限责任公司（以下简称</w:t>
      </w:r>
      <w:r>
        <w:rPr>
          <w:sz w:val="24"/>
        </w:rPr>
        <w:t>“</w:t>
      </w:r>
      <w:r>
        <w:rPr>
          <w:sz w:val="24"/>
        </w:rPr>
        <w:t>京城机电</w:t>
      </w:r>
      <w:r>
        <w:rPr>
          <w:sz w:val="24"/>
        </w:rPr>
        <w:t>”</w:t>
      </w:r>
      <w:r>
        <w:rPr>
          <w:sz w:val="24"/>
        </w:rPr>
        <w:t>）认购发行人本次非公开发行的</w:t>
      </w:r>
      <w:r>
        <w:rPr>
          <w:sz w:val="24"/>
        </w:rPr>
        <w:t>A</w:t>
      </w:r>
      <w:r>
        <w:rPr>
          <w:sz w:val="24"/>
        </w:rPr>
        <w:t>股股份（以下简称</w:t>
      </w:r>
      <w:r>
        <w:rPr>
          <w:sz w:val="24"/>
        </w:rPr>
        <w:t>“</w:t>
      </w:r>
      <w:r>
        <w:rPr>
          <w:sz w:val="24"/>
        </w:rPr>
        <w:t>本次收购</w:t>
      </w:r>
      <w:r>
        <w:rPr>
          <w:sz w:val="24"/>
        </w:rPr>
        <w:t>”</w:t>
      </w:r>
      <w:r>
        <w:rPr>
          <w:sz w:val="24"/>
        </w:rPr>
        <w:t>）是否符合免于</w:t>
      </w:r>
      <w:r>
        <w:rPr>
          <w:rFonts w:hint="eastAsia"/>
          <w:sz w:val="24"/>
        </w:rPr>
        <w:t>向中国证监会提交豁免要约收购申请</w:t>
      </w:r>
      <w:r>
        <w:rPr>
          <w:sz w:val="24"/>
        </w:rPr>
        <w:t>（</w:t>
      </w:r>
      <w:r>
        <w:rPr>
          <w:rFonts w:hint="eastAsia"/>
          <w:sz w:val="24"/>
        </w:rPr>
        <w:t>以下简称“本次免于提交豁免申请”</w:t>
      </w:r>
      <w:r>
        <w:rPr>
          <w:sz w:val="24"/>
        </w:rPr>
        <w:t>）</w:t>
      </w:r>
      <w:r>
        <w:rPr>
          <w:rFonts w:hint="eastAsia"/>
          <w:sz w:val="24"/>
        </w:rPr>
        <w:t>条件出具本专项核查意见。</w:t>
      </w:r>
    </w:p>
    <w:p w14:paraId="4C5DE907" w14:textId="77777777" w:rsidR="00EF6153" w:rsidRDefault="0008246C">
      <w:pPr>
        <w:spacing w:beforeLines="50" w:before="156" w:afterLines="50" w:after="156" w:line="460" w:lineRule="exact"/>
        <w:ind w:firstLineChars="200" w:firstLine="480"/>
        <w:rPr>
          <w:sz w:val="24"/>
        </w:rPr>
      </w:pPr>
      <w:r>
        <w:rPr>
          <w:sz w:val="24"/>
        </w:rPr>
        <w:t>在出具本</w:t>
      </w:r>
      <w:r>
        <w:rPr>
          <w:rFonts w:hint="eastAsia"/>
          <w:sz w:val="24"/>
        </w:rPr>
        <w:t>专项核查意见</w:t>
      </w:r>
      <w:r>
        <w:rPr>
          <w:sz w:val="24"/>
        </w:rPr>
        <w:t>之前，本所及本所律师声明如下：</w:t>
      </w:r>
    </w:p>
    <w:p w14:paraId="49C18D8E" w14:textId="77777777" w:rsidR="00EF6153" w:rsidRDefault="0008246C">
      <w:pPr>
        <w:pStyle w:val="a3"/>
        <w:adjustRightInd/>
        <w:spacing w:beforeLines="50" w:before="156" w:afterLines="50" w:after="156" w:line="460" w:lineRule="exact"/>
        <w:ind w:firstLineChars="200" w:firstLine="480"/>
        <w:rPr>
          <w:rFonts w:ascii="Times New Roman" w:hAnsi="Times New Roman" w:hint="default"/>
          <w:sz w:val="24"/>
        </w:rPr>
      </w:pPr>
      <w:r>
        <w:rPr>
          <w:rFonts w:ascii="Times New Roman" w:hAnsi="Times New Roman"/>
          <w:sz w:val="24"/>
        </w:rPr>
        <w:t>1</w:t>
      </w:r>
      <w:r>
        <w:rPr>
          <w:rFonts w:ascii="Times New Roman" w:hAnsi="Times New Roman"/>
          <w:sz w:val="24"/>
        </w:rPr>
        <w:t>、本所律师仅基于</w:t>
      </w:r>
      <w:r>
        <w:rPr>
          <w:sz w:val="24"/>
        </w:rPr>
        <w:t>本专项核查意见</w:t>
      </w:r>
      <w:r>
        <w:rPr>
          <w:rFonts w:ascii="Times New Roman" w:hAnsi="Times New Roman"/>
          <w:sz w:val="24"/>
        </w:rPr>
        <w:t>出具日以前已经发生或存在的事实发表法律意见。本所律师对所查验事项是否合法合规、是否真实有效进行认定是以现行有效的（或事实发生时施行有效的）法律、法规、规范性法律文件、政府主管</w:t>
      </w:r>
      <w:r>
        <w:rPr>
          <w:rFonts w:ascii="Times New Roman" w:hAnsi="Times New Roman"/>
          <w:sz w:val="24"/>
        </w:rPr>
        <w:lastRenderedPageBreak/>
        <w:t>部门做出的批准和确认、本所律师从国家机关、具有管理公共事务职能的组织、会计师事务所、资产评估机构、资信评级机构、公证机构等公共机构直接取得的文书，以及本所律师从上述公共机构抄录、复制、且经该机构确认后的材料为依据做出判断；对于不是从上述公共机构直接取得的文书，或虽为本所律师从上述公共机构抄录、复制的材料但未取得上述公共机构确认的材料，本所律师已经进行了必要的核查和验证。</w:t>
      </w:r>
    </w:p>
    <w:p w14:paraId="21605C86" w14:textId="77777777" w:rsidR="00EF6153" w:rsidRDefault="0008246C">
      <w:pPr>
        <w:pStyle w:val="a3"/>
        <w:adjustRightInd/>
        <w:spacing w:beforeLines="50" w:before="156" w:afterLines="50" w:after="156" w:line="460" w:lineRule="exact"/>
        <w:ind w:firstLineChars="200" w:firstLine="480"/>
        <w:rPr>
          <w:rFonts w:ascii="Times New Roman" w:hAnsi="Times New Roman" w:hint="default"/>
          <w:sz w:val="24"/>
        </w:rPr>
      </w:pPr>
      <w:r>
        <w:rPr>
          <w:rFonts w:ascii="Times New Roman" w:hAnsi="Times New Roman"/>
          <w:sz w:val="24"/>
        </w:rPr>
        <w:t>2</w:t>
      </w:r>
      <w:r>
        <w:rPr>
          <w:rFonts w:ascii="Times New Roman" w:hAnsi="Times New Roman"/>
          <w:sz w:val="24"/>
        </w:rPr>
        <w:t>、本所律师仅对与法律相关的业务事项履行法律专业人士特别的注意义务，对其他业务事项仅履行普通人一般的注意义务。本所律师对于会计、审计、资产评估等非法律专业事项不具有进行专业判断的资格。本所律师依据从会计师事务所、资产评估机构直接取得的文书发表法律意见并不意味着对该文书中的数据、结论的真实性、准确性、完整性做出任何明示或默示的保证。</w:t>
      </w:r>
    </w:p>
    <w:p w14:paraId="08CA55A7" w14:textId="77777777" w:rsidR="00EF6153" w:rsidRDefault="0008246C">
      <w:pPr>
        <w:pStyle w:val="a3"/>
        <w:adjustRightInd/>
        <w:spacing w:beforeLines="50" w:before="156" w:afterLines="50" w:after="156" w:line="460" w:lineRule="exact"/>
        <w:ind w:firstLineChars="200" w:firstLine="480"/>
        <w:rPr>
          <w:rFonts w:ascii="Times New Roman" w:hAnsi="Times New Roman" w:hint="default"/>
          <w:sz w:val="24"/>
        </w:rPr>
      </w:pPr>
      <w:r>
        <w:rPr>
          <w:rFonts w:ascii="Times New Roman" w:hAnsi="Times New Roman"/>
          <w:sz w:val="24"/>
        </w:rPr>
        <w:t>3</w:t>
      </w:r>
      <w:r>
        <w:rPr>
          <w:rFonts w:ascii="Times New Roman" w:hAnsi="Times New Roman"/>
          <w:sz w:val="24"/>
        </w:rPr>
        <w:t>、本所律师严格履行了法定职责，遵循了勤勉尽责和诚实信用原则，保证</w:t>
      </w:r>
      <w:r>
        <w:rPr>
          <w:sz w:val="24"/>
        </w:rPr>
        <w:t>本专项核查意见</w:t>
      </w:r>
      <w:r>
        <w:rPr>
          <w:rFonts w:ascii="Times New Roman" w:hAnsi="Times New Roman"/>
          <w:sz w:val="24"/>
        </w:rPr>
        <w:t>所认定的事实真实、准确、完整，所发表的结论性意见合法、准确。</w:t>
      </w:r>
      <w:r>
        <w:rPr>
          <w:sz w:val="24"/>
        </w:rPr>
        <w:t>本专项核查意见</w:t>
      </w:r>
      <w:r>
        <w:rPr>
          <w:rFonts w:ascii="Times New Roman" w:hAnsi="Times New Roman"/>
          <w:sz w:val="24"/>
        </w:rPr>
        <w:t>不存在虚假记载、误导性陈述或者重大遗漏。本所律师依法对出具的法律意见承担相应的法律责任。</w:t>
      </w:r>
    </w:p>
    <w:p w14:paraId="55449A65" w14:textId="77777777" w:rsidR="00EF6153" w:rsidRDefault="0008246C">
      <w:pPr>
        <w:pStyle w:val="a3"/>
        <w:adjustRightInd/>
        <w:spacing w:beforeLines="50" w:before="156" w:afterLines="50" w:after="156" w:line="460" w:lineRule="exact"/>
        <w:ind w:firstLineChars="200" w:firstLine="480"/>
        <w:rPr>
          <w:rFonts w:ascii="Times New Roman" w:hAnsi="Times New Roman" w:hint="default"/>
          <w:sz w:val="24"/>
        </w:rPr>
      </w:pPr>
      <w:r>
        <w:rPr>
          <w:rFonts w:ascii="Times New Roman" w:hAnsi="Times New Roman"/>
          <w:sz w:val="24"/>
        </w:rPr>
        <w:t>4</w:t>
      </w:r>
      <w:r>
        <w:rPr>
          <w:rFonts w:ascii="Times New Roman" w:hAnsi="Times New Roman"/>
          <w:sz w:val="24"/>
        </w:rPr>
        <w:t>、发行人及接受本所律师查验的相关方已向本所保证，其所提供的书面材料或口头证言均真实、准确、完整，有关副本材料或复印件与原件一致，所提供之任何文件或事实不存在虚假记载、误导性陈述或者重大遗漏。</w:t>
      </w:r>
    </w:p>
    <w:p w14:paraId="43E3ED68" w14:textId="77777777" w:rsidR="00EF6153" w:rsidRDefault="0008246C">
      <w:pPr>
        <w:pStyle w:val="a3"/>
        <w:adjustRightInd/>
        <w:spacing w:beforeLines="50" w:before="156" w:afterLines="50" w:after="156" w:line="460" w:lineRule="exact"/>
        <w:ind w:firstLineChars="200" w:firstLine="480"/>
        <w:rPr>
          <w:rFonts w:ascii="Times New Roman" w:hAnsi="Times New Roman" w:hint="default"/>
          <w:sz w:val="24"/>
        </w:rPr>
      </w:pPr>
      <w:r>
        <w:rPr>
          <w:rFonts w:ascii="Times New Roman" w:hAnsi="Times New Roman"/>
          <w:sz w:val="24"/>
        </w:rPr>
        <w:t>5</w:t>
      </w:r>
      <w:r>
        <w:rPr>
          <w:rFonts w:ascii="Times New Roman" w:hAnsi="Times New Roman"/>
          <w:sz w:val="24"/>
        </w:rPr>
        <w:t>、</w:t>
      </w:r>
      <w:r>
        <w:rPr>
          <w:sz w:val="24"/>
        </w:rPr>
        <w:t>本专项核查意见</w:t>
      </w:r>
      <w:r>
        <w:rPr>
          <w:rFonts w:ascii="Times New Roman" w:hAnsi="Times New Roman"/>
          <w:sz w:val="24"/>
        </w:rPr>
        <w:t>仅供本次收购之目的使用，不得用作其他目的。</w:t>
      </w:r>
    </w:p>
    <w:p w14:paraId="1A178B05" w14:textId="77777777" w:rsidR="00EF6153" w:rsidRDefault="0008246C">
      <w:pPr>
        <w:spacing w:beforeLines="50" w:before="156" w:afterLines="50" w:after="156" w:line="460" w:lineRule="exact"/>
        <w:ind w:firstLineChars="200" w:firstLine="480"/>
        <w:rPr>
          <w:sz w:val="24"/>
        </w:rPr>
      </w:pPr>
      <w:r>
        <w:rPr>
          <w:sz w:val="24"/>
        </w:rPr>
        <w:t>本所律师根据《公司法</w:t>
      </w:r>
      <w:r>
        <w:rPr>
          <w:rFonts w:hint="eastAsia"/>
          <w:sz w:val="24"/>
        </w:rPr>
        <w:t>》《</w:t>
      </w:r>
      <w:r>
        <w:rPr>
          <w:sz w:val="24"/>
        </w:rPr>
        <w:t>证券法</w:t>
      </w:r>
      <w:r>
        <w:rPr>
          <w:rFonts w:hint="eastAsia"/>
          <w:sz w:val="24"/>
        </w:rPr>
        <w:t>》《</w:t>
      </w:r>
      <w:r>
        <w:rPr>
          <w:sz w:val="24"/>
        </w:rPr>
        <w:t>管理办法》的要求，按照律师行业公认的业务标准、道德规范和勤勉尽责精神，对发行人提供的相关文件和有关证据进行了核查和验证，现出具专项核查意见如下：</w:t>
      </w:r>
    </w:p>
    <w:p w14:paraId="143D094C" w14:textId="77777777" w:rsidR="00EF6153" w:rsidRDefault="0008246C">
      <w:pPr>
        <w:spacing w:beforeLines="50" w:before="156" w:afterLines="50" w:after="156" w:line="440" w:lineRule="exact"/>
        <w:ind w:firstLineChars="200" w:firstLine="480"/>
        <w:rPr>
          <w:rFonts w:eastAsiaTheme="minorEastAsia"/>
          <w:sz w:val="24"/>
        </w:rPr>
      </w:pPr>
      <w:r>
        <w:rPr>
          <w:rFonts w:eastAsiaTheme="minorEastAsia"/>
          <w:sz w:val="24"/>
        </w:rPr>
        <w:t>一、</w:t>
      </w:r>
      <w:r>
        <w:rPr>
          <w:rFonts w:eastAsiaTheme="minorEastAsia"/>
          <w:b/>
          <w:sz w:val="24"/>
        </w:rPr>
        <w:t>本次发行的授权与批准</w:t>
      </w:r>
    </w:p>
    <w:p w14:paraId="049A7138" w14:textId="77777777" w:rsidR="00EF6153" w:rsidRDefault="0008246C">
      <w:pPr>
        <w:pStyle w:val="a3"/>
        <w:topLinePunct/>
        <w:adjustRightInd/>
        <w:spacing w:beforeLines="50" w:before="156" w:afterLines="50" w:after="156" w:line="440" w:lineRule="exact"/>
        <w:ind w:firstLineChars="200" w:firstLine="480"/>
        <w:rPr>
          <w:rFonts w:ascii="Times New Roman" w:eastAsiaTheme="minorEastAsia" w:hAnsi="Times New Roman" w:hint="default"/>
          <w:sz w:val="24"/>
        </w:rPr>
      </w:pPr>
      <w:r>
        <w:rPr>
          <w:rFonts w:eastAsiaTheme="minorEastAsia" w:hAnsi="Times New Roman" w:hint="default"/>
          <w:sz w:val="24"/>
        </w:rPr>
        <w:t>（</w:t>
      </w:r>
      <w:r>
        <w:rPr>
          <w:rFonts w:ascii="Times New Roman" w:eastAsiaTheme="minorEastAsia" w:hAnsi="Times New Roman" w:hint="default"/>
          <w:sz w:val="24"/>
        </w:rPr>
        <w:t>一</w:t>
      </w:r>
      <w:r>
        <w:rPr>
          <w:rFonts w:eastAsiaTheme="minorEastAsia" w:hAnsi="Times New Roman" w:hint="default"/>
          <w:sz w:val="24"/>
        </w:rPr>
        <w:t>）</w:t>
      </w:r>
      <w:r>
        <w:rPr>
          <w:rFonts w:ascii="Times New Roman" w:eastAsiaTheme="minorEastAsia" w:hAnsi="Times New Roman" w:hint="default"/>
          <w:sz w:val="24"/>
        </w:rPr>
        <w:t>董事会批准</w:t>
      </w:r>
    </w:p>
    <w:p w14:paraId="33F62532" w14:textId="77777777" w:rsidR="00EF6153" w:rsidRDefault="0008246C">
      <w:pPr>
        <w:pStyle w:val="a3"/>
        <w:adjustRightInd/>
        <w:spacing w:beforeLines="50" w:before="156" w:afterLines="50" w:after="156" w:line="440" w:lineRule="exact"/>
        <w:ind w:firstLineChars="200" w:firstLine="480"/>
        <w:rPr>
          <w:rFonts w:ascii="Times New Roman" w:eastAsiaTheme="minorEastAsia" w:hAnsi="Times New Roman" w:hint="default"/>
          <w:sz w:val="24"/>
        </w:rPr>
      </w:pPr>
      <w:r>
        <w:rPr>
          <w:rFonts w:ascii="Times New Roman" w:eastAsiaTheme="minorEastAsia" w:hAnsi="Times New Roman" w:hint="default"/>
          <w:sz w:val="24"/>
        </w:rPr>
        <w:t>2019</w:t>
      </w:r>
      <w:r>
        <w:rPr>
          <w:rFonts w:ascii="Times New Roman" w:eastAsiaTheme="minorEastAsia" w:hAnsi="Times New Roman" w:hint="default"/>
          <w:sz w:val="24"/>
        </w:rPr>
        <w:t>年</w:t>
      </w:r>
      <w:r>
        <w:rPr>
          <w:rFonts w:ascii="Times New Roman" w:eastAsiaTheme="minorEastAsia" w:hAnsi="Times New Roman" w:hint="default"/>
          <w:sz w:val="24"/>
        </w:rPr>
        <w:t>5</w:t>
      </w:r>
      <w:r>
        <w:rPr>
          <w:rFonts w:ascii="Times New Roman" w:eastAsiaTheme="minorEastAsia" w:hAnsi="Times New Roman" w:hint="default"/>
          <w:sz w:val="24"/>
        </w:rPr>
        <w:t>月</w:t>
      </w:r>
      <w:r>
        <w:rPr>
          <w:rFonts w:ascii="Times New Roman" w:eastAsiaTheme="minorEastAsia" w:hAnsi="Times New Roman" w:hint="default"/>
          <w:sz w:val="24"/>
        </w:rPr>
        <w:t>6</w:t>
      </w:r>
      <w:r>
        <w:rPr>
          <w:rFonts w:ascii="Times New Roman" w:eastAsiaTheme="minorEastAsia" w:hAnsi="Times New Roman" w:hint="default"/>
          <w:sz w:val="24"/>
        </w:rPr>
        <w:t>日，发行人召开第九届董事会第十三次临时会议，审议通过了《关于公司符合非公开发行股票条件的议案》《关于公司非公开发行</w:t>
      </w:r>
      <w:r>
        <w:rPr>
          <w:rFonts w:ascii="Times New Roman" w:eastAsiaTheme="minorEastAsia" w:hAnsi="Times New Roman" w:hint="default"/>
          <w:sz w:val="24"/>
        </w:rPr>
        <w:t>A</w:t>
      </w:r>
      <w:r>
        <w:rPr>
          <w:rFonts w:ascii="Times New Roman" w:eastAsiaTheme="minorEastAsia" w:hAnsi="Times New Roman" w:hint="default"/>
          <w:sz w:val="24"/>
        </w:rPr>
        <w:t>股股票方案的议案》《关于公司非公开发行</w:t>
      </w:r>
      <w:r>
        <w:rPr>
          <w:rFonts w:ascii="Times New Roman" w:eastAsiaTheme="minorEastAsia" w:hAnsi="Times New Roman" w:hint="default"/>
          <w:sz w:val="24"/>
        </w:rPr>
        <w:t>A</w:t>
      </w:r>
      <w:r>
        <w:rPr>
          <w:rFonts w:ascii="Times New Roman" w:eastAsiaTheme="minorEastAsia" w:hAnsi="Times New Roman" w:hint="default"/>
          <w:sz w:val="24"/>
        </w:rPr>
        <w:t>股股票预案的议案》等与本次非公开发行</w:t>
      </w:r>
      <w:r>
        <w:rPr>
          <w:rFonts w:ascii="Times New Roman" w:eastAsiaTheme="minorEastAsia" w:hAnsi="Times New Roman" w:hint="default"/>
          <w:sz w:val="24"/>
        </w:rPr>
        <w:lastRenderedPageBreak/>
        <w:t>有关的议案，并将该等提案提交发行人股东大会及类别股东大会审议。</w:t>
      </w:r>
    </w:p>
    <w:p w14:paraId="04FDBD51" w14:textId="77777777" w:rsidR="00EF6153" w:rsidRDefault="0008246C">
      <w:pPr>
        <w:pStyle w:val="a3"/>
        <w:adjustRightInd/>
        <w:spacing w:beforeLines="50" w:before="156" w:afterLines="50" w:after="156" w:line="440" w:lineRule="exact"/>
        <w:ind w:firstLineChars="200" w:firstLine="480"/>
        <w:rPr>
          <w:rFonts w:ascii="Times New Roman" w:eastAsiaTheme="minorEastAsia" w:hAnsi="Times New Roman" w:hint="default"/>
          <w:sz w:val="24"/>
        </w:rPr>
      </w:pPr>
      <w:r>
        <w:rPr>
          <w:rFonts w:ascii="Times New Roman" w:eastAsiaTheme="minorEastAsia" w:hAnsi="Times New Roman" w:hint="default"/>
          <w:sz w:val="24"/>
        </w:rPr>
        <w:t>2019</w:t>
      </w:r>
      <w:r>
        <w:rPr>
          <w:rFonts w:ascii="Times New Roman" w:eastAsiaTheme="minorEastAsia" w:hAnsi="Times New Roman" w:hint="default"/>
          <w:sz w:val="24"/>
        </w:rPr>
        <w:t>年</w:t>
      </w:r>
      <w:r>
        <w:rPr>
          <w:rFonts w:ascii="Times New Roman" w:eastAsiaTheme="minorEastAsia" w:hAnsi="Times New Roman" w:hint="default"/>
          <w:sz w:val="24"/>
        </w:rPr>
        <w:t>9</w:t>
      </w:r>
      <w:r>
        <w:rPr>
          <w:rFonts w:ascii="Times New Roman" w:eastAsiaTheme="minorEastAsia" w:hAnsi="Times New Roman" w:hint="default"/>
          <w:sz w:val="24"/>
        </w:rPr>
        <w:t>月</w:t>
      </w:r>
      <w:r>
        <w:rPr>
          <w:rFonts w:ascii="Times New Roman" w:eastAsiaTheme="minorEastAsia" w:hAnsi="Times New Roman" w:hint="default"/>
          <w:sz w:val="24"/>
        </w:rPr>
        <w:t>26</w:t>
      </w:r>
      <w:r>
        <w:rPr>
          <w:rFonts w:ascii="Times New Roman" w:eastAsiaTheme="minorEastAsia" w:hAnsi="Times New Roman" w:hint="default"/>
          <w:sz w:val="24"/>
        </w:rPr>
        <w:t>日，发行人召开第九届董事会第十七次临时会议，审议通过了《关于修改公司非公开发行</w:t>
      </w:r>
      <w:r>
        <w:rPr>
          <w:rFonts w:ascii="Times New Roman" w:eastAsiaTheme="minorEastAsia" w:hAnsi="Times New Roman" w:hint="default"/>
          <w:sz w:val="24"/>
        </w:rPr>
        <w:t>A</w:t>
      </w:r>
      <w:r>
        <w:rPr>
          <w:rFonts w:ascii="Times New Roman" w:eastAsiaTheme="minorEastAsia" w:hAnsi="Times New Roman" w:hint="default"/>
          <w:sz w:val="24"/>
        </w:rPr>
        <w:t>股股票方案的议案》《关于公司非公开发行</w:t>
      </w:r>
      <w:r>
        <w:rPr>
          <w:rFonts w:ascii="Times New Roman" w:eastAsiaTheme="minorEastAsia" w:hAnsi="Times New Roman" w:hint="default"/>
          <w:sz w:val="24"/>
        </w:rPr>
        <w:t>A</w:t>
      </w:r>
      <w:r>
        <w:rPr>
          <w:rFonts w:ascii="Times New Roman" w:eastAsiaTheme="minorEastAsia" w:hAnsi="Times New Roman" w:hint="default"/>
          <w:sz w:val="24"/>
        </w:rPr>
        <w:t>股股票预案（修订稿）的议案》。</w:t>
      </w:r>
    </w:p>
    <w:p w14:paraId="15549136" w14:textId="77777777" w:rsidR="00EF6153" w:rsidRDefault="0008246C">
      <w:pPr>
        <w:pStyle w:val="a3"/>
        <w:adjustRightInd/>
        <w:spacing w:beforeLines="50" w:before="156" w:afterLines="50" w:after="156" w:line="440" w:lineRule="exact"/>
        <w:ind w:firstLineChars="200" w:firstLine="480"/>
        <w:rPr>
          <w:rFonts w:ascii="Times New Roman" w:eastAsiaTheme="minorEastAsia" w:hAnsi="Times New Roman" w:hint="default"/>
          <w:sz w:val="24"/>
        </w:rPr>
      </w:pPr>
      <w:r>
        <w:rPr>
          <w:rFonts w:ascii="Times New Roman" w:eastAsiaTheme="minorEastAsia" w:hAnsi="Times New Roman" w:hint="default"/>
          <w:sz w:val="24"/>
        </w:rPr>
        <w:t>2019</w:t>
      </w:r>
      <w:r>
        <w:rPr>
          <w:rFonts w:ascii="Times New Roman" w:eastAsiaTheme="minorEastAsia" w:hAnsi="Times New Roman" w:hint="default"/>
          <w:sz w:val="24"/>
        </w:rPr>
        <w:t>年</w:t>
      </w:r>
      <w:r>
        <w:rPr>
          <w:rFonts w:ascii="Times New Roman" w:eastAsiaTheme="minorEastAsia" w:hAnsi="Times New Roman" w:hint="default"/>
          <w:sz w:val="24"/>
        </w:rPr>
        <w:t>10</w:t>
      </w:r>
      <w:r>
        <w:rPr>
          <w:rFonts w:ascii="Times New Roman" w:eastAsiaTheme="minorEastAsia" w:hAnsi="Times New Roman" w:hint="default"/>
          <w:sz w:val="24"/>
        </w:rPr>
        <w:t>月</w:t>
      </w:r>
      <w:r>
        <w:rPr>
          <w:rFonts w:ascii="Times New Roman" w:eastAsiaTheme="minorEastAsia" w:hAnsi="Times New Roman" w:hint="default"/>
          <w:sz w:val="24"/>
        </w:rPr>
        <w:t>30</w:t>
      </w:r>
      <w:r>
        <w:rPr>
          <w:rFonts w:ascii="Times New Roman" w:eastAsiaTheme="minorEastAsia" w:hAnsi="Times New Roman" w:hint="default"/>
          <w:sz w:val="24"/>
        </w:rPr>
        <w:t>日，发行人召开第九届董事会第十次会议，审议通过了《关于提请股东大会同意北京京城机电控股有限责任公司免于以要约方式增持公司</w:t>
      </w:r>
      <w:r>
        <w:rPr>
          <w:rFonts w:ascii="Times New Roman" w:eastAsiaTheme="minorEastAsia" w:hAnsi="Times New Roman" w:hint="default"/>
          <w:sz w:val="24"/>
        </w:rPr>
        <w:t>A</w:t>
      </w:r>
      <w:r>
        <w:rPr>
          <w:rFonts w:ascii="Times New Roman" w:eastAsiaTheme="minorEastAsia" w:hAnsi="Times New Roman" w:hint="default"/>
          <w:sz w:val="24"/>
        </w:rPr>
        <w:t>股股份的议案》。</w:t>
      </w:r>
    </w:p>
    <w:p w14:paraId="685394B7" w14:textId="77777777" w:rsidR="00EF6153" w:rsidRDefault="0008246C">
      <w:pPr>
        <w:pStyle w:val="a3"/>
        <w:adjustRightInd/>
        <w:spacing w:beforeLines="50" w:before="156" w:afterLines="50" w:after="156" w:line="440" w:lineRule="exact"/>
        <w:ind w:firstLineChars="200" w:firstLine="480"/>
        <w:rPr>
          <w:rFonts w:ascii="Times New Roman" w:eastAsiaTheme="minorEastAsia" w:hAnsi="Times New Roman" w:hint="default"/>
          <w:sz w:val="24"/>
        </w:rPr>
      </w:pPr>
      <w:r>
        <w:rPr>
          <w:rFonts w:ascii="Times New Roman" w:eastAsiaTheme="minorEastAsia" w:hAnsi="Times New Roman"/>
          <w:sz w:val="24"/>
        </w:rPr>
        <w:t>2</w:t>
      </w:r>
      <w:r>
        <w:rPr>
          <w:rFonts w:ascii="Times New Roman" w:eastAsiaTheme="minorEastAsia" w:hAnsi="Times New Roman" w:hint="default"/>
          <w:sz w:val="24"/>
        </w:rPr>
        <w:t>020</w:t>
      </w:r>
      <w:r>
        <w:rPr>
          <w:rFonts w:ascii="Times New Roman" w:eastAsiaTheme="minorEastAsia" w:hAnsi="Times New Roman"/>
          <w:sz w:val="24"/>
        </w:rPr>
        <w:t>年</w:t>
      </w:r>
      <w:r>
        <w:rPr>
          <w:rFonts w:ascii="Times New Roman" w:eastAsiaTheme="minorEastAsia" w:hAnsi="Times New Roman"/>
          <w:sz w:val="24"/>
        </w:rPr>
        <w:t>2</w:t>
      </w:r>
      <w:r>
        <w:rPr>
          <w:rFonts w:ascii="Times New Roman" w:eastAsiaTheme="minorEastAsia" w:hAnsi="Times New Roman"/>
          <w:sz w:val="24"/>
        </w:rPr>
        <w:t>月</w:t>
      </w:r>
      <w:r>
        <w:rPr>
          <w:rFonts w:ascii="Times New Roman" w:eastAsiaTheme="minorEastAsia" w:hAnsi="Times New Roman"/>
          <w:sz w:val="24"/>
        </w:rPr>
        <w:t>2</w:t>
      </w:r>
      <w:r>
        <w:rPr>
          <w:rFonts w:ascii="Times New Roman" w:eastAsiaTheme="minorEastAsia" w:hAnsi="Times New Roman" w:hint="default"/>
          <w:sz w:val="24"/>
        </w:rPr>
        <w:t>8</w:t>
      </w:r>
      <w:r>
        <w:rPr>
          <w:rFonts w:ascii="Times New Roman" w:eastAsiaTheme="minorEastAsia" w:hAnsi="Times New Roman"/>
          <w:sz w:val="24"/>
        </w:rPr>
        <w:t>日，发行人召开第</w:t>
      </w:r>
      <w:r>
        <w:rPr>
          <w:rFonts w:ascii="Times New Roman" w:eastAsiaTheme="minorEastAsia" w:hAnsi="Times New Roman" w:hint="default"/>
          <w:sz w:val="24"/>
        </w:rPr>
        <w:t>九届董事会第二十次临时会议，审议通过了《关于修改公司非公开发行</w:t>
      </w:r>
      <w:r>
        <w:rPr>
          <w:rFonts w:ascii="Times New Roman" w:eastAsiaTheme="minorEastAsia" w:hAnsi="Times New Roman" w:hint="default"/>
          <w:sz w:val="24"/>
        </w:rPr>
        <w:t>A</w:t>
      </w:r>
      <w:r>
        <w:rPr>
          <w:rFonts w:ascii="Times New Roman" w:eastAsiaTheme="minorEastAsia" w:hAnsi="Times New Roman" w:hint="default"/>
          <w:sz w:val="24"/>
        </w:rPr>
        <w:t>股股票方案的议案》《关于公司非公开发行</w:t>
      </w:r>
      <w:r>
        <w:rPr>
          <w:rFonts w:ascii="Times New Roman" w:eastAsiaTheme="minorEastAsia" w:hAnsi="Times New Roman" w:hint="default"/>
          <w:sz w:val="24"/>
        </w:rPr>
        <w:t>A</w:t>
      </w:r>
      <w:r>
        <w:rPr>
          <w:rFonts w:ascii="Times New Roman" w:eastAsiaTheme="minorEastAsia" w:hAnsi="Times New Roman" w:hint="default"/>
          <w:sz w:val="24"/>
        </w:rPr>
        <w:t>股股票预案（二次修订稿）的议案》。</w:t>
      </w:r>
    </w:p>
    <w:p w14:paraId="697D10FC" w14:textId="77777777" w:rsidR="00EF6153" w:rsidRDefault="0008246C">
      <w:pPr>
        <w:pStyle w:val="a3"/>
        <w:adjustRightInd/>
        <w:spacing w:beforeLines="50" w:before="156" w:afterLines="50" w:after="156" w:line="440" w:lineRule="exact"/>
        <w:ind w:firstLineChars="200" w:firstLine="480"/>
        <w:rPr>
          <w:rFonts w:ascii="Times New Roman" w:eastAsiaTheme="minorEastAsia" w:hAnsi="Times New Roman" w:hint="default"/>
          <w:sz w:val="24"/>
        </w:rPr>
      </w:pPr>
      <w:r>
        <w:rPr>
          <w:rFonts w:ascii="Times New Roman" w:eastAsiaTheme="minorEastAsia" w:hAnsi="Times New Roman"/>
          <w:sz w:val="24"/>
        </w:rPr>
        <w:t>2020</w:t>
      </w:r>
      <w:r>
        <w:rPr>
          <w:rFonts w:ascii="Times New Roman" w:eastAsiaTheme="minorEastAsia" w:hAnsi="Times New Roman"/>
          <w:sz w:val="24"/>
        </w:rPr>
        <w:t>年</w:t>
      </w:r>
      <w:r>
        <w:rPr>
          <w:rFonts w:ascii="Times New Roman" w:eastAsiaTheme="minorEastAsia" w:hAnsi="Times New Roman"/>
          <w:sz w:val="24"/>
        </w:rPr>
        <w:t>5</w:t>
      </w:r>
      <w:r>
        <w:rPr>
          <w:rFonts w:ascii="Times New Roman" w:eastAsiaTheme="minorEastAsia" w:hAnsi="Times New Roman"/>
          <w:sz w:val="24"/>
        </w:rPr>
        <w:t>月</w:t>
      </w:r>
      <w:r>
        <w:rPr>
          <w:rFonts w:ascii="Times New Roman" w:eastAsiaTheme="minorEastAsia" w:hAnsi="Times New Roman"/>
          <w:sz w:val="24"/>
        </w:rPr>
        <w:t>22</w:t>
      </w:r>
      <w:r>
        <w:rPr>
          <w:rFonts w:ascii="Times New Roman" w:eastAsiaTheme="minorEastAsia" w:hAnsi="Times New Roman"/>
          <w:sz w:val="24"/>
        </w:rPr>
        <w:t>日，发行人召开第九届董事会第二十一次临时会议，审议通过了《关于修改公司非公开发行</w:t>
      </w:r>
      <w:r>
        <w:rPr>
          <w:rFonts w:ascii="Times New Roman" w:eastAsiaTheme="minorEastAsia" w:hAnsi="Times New Roman"/>
          <w:sz w:val="24"/>
        </w:rPr>
        <w:t>A</w:t>
      </w:r>
      <w:r>
        <w:rPr>
          <w:rFonts w:ascii="Times New Roman" w:eastAsiaTheme="minorEastAsia" w:hAnsi="Times New Roman"/>
          <w:sz w:val="24"/>
        </w:rPr>
        <w:t>股股票方案的议案》《关于公司非公开发行</w:t>
      </w:r>
      <w:r>
        <w:rPr>
          <w:rFonts w:ascii="Times New Roman" w:eastAsiaTheme="minorEastAsia" w:hAnsi="Times New Roman"/>
          <w:sz w:val="24"/>
        </w:rPr>
        <w:t>A</w:t>
      </w:r>
      <w:r>
        <w:rPr>
          <w:rFonts w:ascii="Times New Roman" w:eastAsiaTheme="minorEastAsia" w:hAnsi="Times New Roman"/>
          <w:sz w:val="24"/>
        </w:rPr>
        <w:t>股股票预案（三次修订稿）的议案》。</w:t>
      </w:r>
    </w:p>
    <w:p w14:paraId="7E0191F3" w14:textId="77777777" w:rsidR="00EF6153" w:rsidRDefault="0008246C">
      <w:pPr>
        <w:pStyle w:val="a3"/>
        <w:topLinePunct/>
        <w:adjustRightInd/>
        <w:spacing w:beforeLines="50" w:before="156" w:afterLines="50" w:after="156" w:line="440" w:lineRule="exact"/>
        <w:ind w:firstLineChars="200" w:firstLine="480"/>
        <w:rPr>
          <w:rFonts w:eastAsiaTheme="minorEastAsia" w:hAnsi="Times New Roman" w:hint="default"/>
          <w:sz w:val="24"/>
        </w:rPr>
      </w:pPr>
      <w:r>
        <w:rPr>
          <w:rFonts w:eastAsiaTheme="minorEastAsia" w:hAnsi="Times New Roman" w:hint="default"/>
          <w:sz w:val="24"/>
        </w:rPr>
        <w:t>（二）发行人股东大会和类别股东会批准</w:t>
      </w:r>
    </w:p>
    <w:p w14:paraId="1D490187" w14:textId="77777777" w:rsidR="00EF6153" w:rsidRDefault="0008246C">
      <w:pPr>
        <w:spacing w:beforeLines="50" w:before="156" w:afterLines="50" w:after="156" w:line="440" w:lineRule="exact"/>
        <w:ind w:firstLineChars="200" w:firstLine="480"/>
        <w:rPr>
          <w:rFonts w:eastAsiaTheme="minorEastAsia"/>
          <w:sz w:val="24"/>
        </w:rPr>
      </w:pPr>
      <w:r>
        <w:rPr>
          <w:rFonts w:eastAsiaTheme="minorEastAsia"/>
          <w:sz w:val="24"/>
        </w:rPr>
        <w:t>2019</w:t>
      </w:r>
      <w:r>
        <w:rPr>
          <w:rFonts w:eastAsiaTheme="minorEastAsia"/>
          <w:sz w:val="24"/>
        </w:rPr>
        <w:t>年</w:t>
      </w:r>
      <w:r>
        <w:rPr>
          <w:rFonts w:eastAsiaTheme="minorEastAsia"/>
          <w:sz w:val="24"/>
        </w:rPr>
        <w:t>7</w:t>
      </w:r>
      <w:r>
        <w:rPr>
          <w:rFonts w:eastAsiaTheme="minorEastAsia"/>
          <w:sz w:val="24"/>
        </w:rPr>
        <w:t>月</w:t>
      </w:r>
      <w:r>
        <w:rPr>
          <w:rFonts w:eastAsiaTheme="minorEastAsia"/>
          <w:sz w:val="24"/>
        </w:rPr>
        <w:t>15</w:t>
      </w:r>
      <w:r>
        <w:rPr>
          <w:rFonts w:eastAsiaTheme="minorEastAsia"/>
          <w:sz w:val="24"/>
        </w:rPr>
        <w:t>日，发行人分别召开</w:t>
      </w:r>
      <w:r>
        <w:rPr>
          <w:rFonts w:eastAsiaTheme="minorEastAsia"/>
          <w:sz w:val="24"/>
        </w:rPr>
        <w:t>2019</w:t>
      </w:r>
      <w:r>
        <w:rPr>
          <w:rFonts w:eastAsiaTheme="minorEastAsia"/>
          <w:sz w:val="24"/>
        </w:rPr>
        <w:t>年第二次临时股东大会、</w:t>
      </w:r>
      <w:r>
        <w:rPr>
          <w:rFonts w:eastAsiaTheme="minorEastAsia"/>
          <w:sz w:val="24"/>
        </w:rPr>
        <w:t>2019</w:t>
      </w:r>
      <w:r>
        <w:rPr>
          <w:rFonts w:eastAsiaTheme="minorEastAsia"/>
          <w:sz w:val="24"/>
        </w:rPr>
        <w:t>年第一次</w:t>
      </w:r>
      <w:r>
        <w:rPr>
          <w:rFonts w:eastAsiaTheme="minorEastAsia"/>
          <w:sz w:val="24"/>
        </w:rPr>
        <w:t>A</w:t>
      </w:r>
      <w:r>
        <w:rPr>
          <w:rFonts w:eastAsiaTheme="minorEastAsia"/>
          <w:sz w:val="24"/>
        </w:rPr>
        <w:t>股类别股东大会及</w:t>
      </w:r>
      <w:r>
        <w:rPr>
          <w:rFonts w:eastAsiaTheme="minorEastAsia"/>
          <w:sz w:val="24"/>
        </w:rPr>
        <w:t>2019</w:t>
      </w:r>
      <w:r>
        <w:rPr>
          <w:rFonts w:eastAsiaTheme="minorEastAsia"/>
          <w:sz w:val="24"/>
        </w:rPr>
        <w:t>年第一次</w:t>
      </w:r>
      <w:r>
        <w:rPr>
          <w:rFonts w:eastAsiaTheme="minorEastAsia"/>
          <w:sz w:val="24"/>
        </w:rPr>
        <w:t>H</w:t>
      </w:r>
      <w:r>
        <w:rPr>
          <w:rFonts w:eastAsiaTheme="minorEastAsia"/>
          <w:sz w:val="24"/>
        </w:rPr>
        <w:t>股类别股东大会。本次临时股东大会、</w:t>
      </w:r>
      <w:r>
        <w:rPr>
          <w:rFonts w:eastAsiaTheme="minorEastAsia"/>
          <w:sz w:val="24"/>
        </w:rPr>
        <w:t>A</w:t>
      </w:r>
      <w:r>
        <w:rPr>
          <w:rFonts w:eastAsiaTheme="minorEastAsia"/>
          <w:sz w:val="24"/>
        </w:rPr>
        <w:t>股类别股东大会、</w:t>
      </w:r>
      <w:r>
        <w:rPr>
          <w:rFonts w:eastAsiaTheme="minorEastAsia"/>
          <w:sz w:val="24"/>
        </w:rPr>
        <w:t>H</w:t>
      </w:r>
      <w:r>
        <w:rPr>
          <w:rFonts w:eastAsiaTheme="minorEastAsia"/>
          <w:sz w:val="24"/>
        </w:rPr>
        <w:t>股类别股东大会分别以逐项表决方式审议、并以出席该等会议有表决权的股东所持表决权三分之二以上同意通过了发行人董事会提交的与本次非公开发行相关的议案。</w:t>
      </w:r>
    </w:p>
    <w:p w14:paraId="14CC6167" w14:textId="77777777" w:rsidR="00EF6153" w:rsidRDefault="0008246C">
      <w:pPr>
        <w:spacing w:beforeLines="50" w:before="156" w:afterLines="50" w:after="156" w:line="440" w:lineRule="exact"/>
        <w:ind w:firstLineChars="200" w:firstLine="480"/>
        <w:rPr>
          <w:rFonts w:eastAsiaTheme="minorEastAsia"/>
          <w:sz w:val="24"/>
        </w:rPr>
      </w:pPr>
      <w:r>
        <w:rPr>
          <w:rFonts w:eastAsiaTheme="minorEastAsia"/>
          <w:sz w:val="24"/>
        </w:rPr>
        <w:t>2019</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16</w:t>
      </w:r>
      <w:r>
        <w:rPr>
          <w:rFonts w:eastAsiaTheme="minorEastAsia"/>
          <w:sz w:val="24"/>
        </w:rPr>
        <w:t>日，发行人召开</w:t>
      </w:r>
      <w:r>
        <w:rPr>
          <w:rFonts w:eastAsiaTheme="minorEastAsia"/>
          <w:sz w:val="24"/>
        </w:rPr>
        <w:t>2019</w:t>
      </w:r>
      <w:r>
        <w:rPr>
          <w:rFonts w:eastAsiaTheme="minorEastAsia"/>
          <w:sz w:val="24"/>
        </w:rPr>
        <w:t>年第四次临时股东大会，审议通过了《关于提请股东大会同意北京京城机电控股有限责任公司免于以要约方式增持公司</w:t>
      </w:r>
      <w:r>
        <w:rPr>
          <w:rFonts w:eastAsiaTheme="minorEastAsia"/>
          <w:sz w:val="24"/>
        </w:rPr>
        <w:t>A</w:t>
      </w:r>
      <w:r>
        <w:rPr>
          <w:rFonts w:eastAsiaTheme="minorEastAsia"/>
          <w:sz w:val="24"/>
        </w:rPr>
        <w:t>股股份的议案》。</w:t>
      </w:r>
    </w:p>
    <w:p w14:paraId="7FC15939" w14:textId="77777777" w:rsidR="00EF6153" w:rsidRDefault="0008246C">
      <w:pPr>
        <w:pStyle w:val="a3"/>
        <w:topLinePunct/>
        <w:adjustRightInd/>
        <w:spacing w:beforeLines="50" w:before="156" w:afterLines="50" w:after="156" w:line="440" w:lineRule="exact"/>
        <w:ind w:firstLineChars="200" w:firstLine="480"/>
        <w:rPr>
          <w:rFonts w:eastAsiaTheme="minorEastAsia" w:hAnsi="Times New Roman" w:hint="default"/>
          <w:sz w:val="24"/>
        </w:rPr>
      </w:pPr>
      <w:r>
        <w:rPr>
          <w:rFonts w:eastAsiaTheme="minorEastAsia" w:hAnsi="Times New Roman" w:hint="default"/>
          <w:sz w:val="24"/>
        </w:rPr>
        <w:t>（三）北京市国资委批复</w:t>
      </w:r>
    </w:p>
    <w:p w14:paraId="3788D160" w14:textId="77777777" w:rsidR="00EF6153" w:rsidRDefault="0008246C">
      <w:pPr>
        <w:pStyle w:val="a3"/>
        <w:adjustRightInd/>
        <w:spacing w:beforeLines="50" w:before="156" w:afterLines="50" w:after="156" w:line="440" w:lineRule="exact"/>
        <w:ind w:firstLineChars="200" w:firstLine="480"/>
        <w:textAlignment w:val="auto"/>
        <w:rPr>
          <w:rFonts w:ascii="Times New Roman" w:eastAsiaTheme="minorEastAsia" w:hAnsi="Times New Roman" w:hint="default"/>
          <w:kern w:val="44"/>
          <w:sz w:val="24"/>
        </w:rPr>
      </w:pPr>
      <w:r>
        <w:rPr>
          <w:rFonts w:ascii="Times New Roman" w:eastAsiaTheme="minorEastAsia" w:hAnsi="Times New Roman" w:hint="default"/>
          <w:kern w:val="44"/>
          <w:sz w:val="24"/>
        </w:rPr>
        <w:t>2019</w:t>
      </w:r>
      <w:r>
        <w:rPr>
          <w:rFonts w:ascii="Times New Roman" w:eastAsiaTheme="minorEastAsia" w:hAnsi="Times New Roman" w:hint="default"/>
          <w:kern w:val="44"/>
          <w:sz w:val="24"/>
        </w:rPr>
        <w:t>年</w:t>
      </w:r>
      <w:r>
        <w:rPr>
          <w:rFonts w:ascii="Times New Roman" w:eastAsiaTheme="minorEastAsia" w:hAnsi="Times New Roman" w:hint="default"/>
          <w:kern w:val="44"/>
          <w:sz w:val="24"/>
        </w:rPr>
        <w:t>6</w:t>
      </w:r>
      <w:r>
        <w:rPr>
          <w:rFonts w:ascii="Times New Roman" w:eastAsiaTheme="minorEastAsia" w:hAnsi="Times New Roman" w:hint="default"/>
          <w:kern w:val="44"/>
          <w:sz w:val="24"/>
        </w:rPr>
        <w:t>月</w:t>
      </w:r>
      <w:r>
        <w:rPr>
          <w:rFonts w:ascii="Times New Roman" w:eastAsiaTheme="minorEastAsia" w:hAnsi="Times New Roman" w:hint="default"/>
          <w:kern w:val="44"/>
          <w:sz w:val="24"/>
        </w:rPr>
        <w:t>4</w:t>
      </w:r>
      <w:r>
        <w:rPr>
          <w:rFonts w:ascii="Times New Roman" w:eastAsiaTheme="minorEastAsia" w:hAnsi="Times New Roman" w:hint="default"/>
          <w:kern w:val="44"/>
          <w:sz w:val="24"/>
        </w:rPr>
        <w:t>日，北京市国资委作出京国资产权</w:t>
      </w:r>
      <w:r>
        <w:rPr>
          <w:rFonts w:ascii="Times New Roman" w:eastAsiaTheme="minorEastAsia" w:hAnsi="Times New Roman" w:hint="default"/>
          <w:kern w:val="44"/>
          <w:sz w:val="24"/>
        </w:rPr>
        <w:t>[2019]71</w:t>
      </w:r>
      <w:r>
        <w:rPr>
          <w:rFonts w:ascii="Times New Roman" w:eastAsiaTheme="minorEastAsia" w:hAnsi="Times New Roman" w:hint="default"/>
          <w:kern w:val="44"/>
          <w:sz w:val="24"/>
        </w:rPr>
        <w:t>号《关于北京京城机电股份有限公司非公开发行</w:t>
      </w:r>
      <w:r>
        <w:rPr>
          <w:rFonts w:ascii="Times New Roman" w:eastAsiaTheme="minorEastAsia" w:hAnsi="Times New Roman" w:hint="default"/>
          <w:kern w:val="44"/>
          <w:sz w:val="24"/>
        </w:rPr>
        <w:t>A</w:t>
      </w:r>
      <w:r>
        <w:rPr>
          <w:rFonts w:ascii="Times New Roman" w:eastAsiaTheme="minorEastAsia" w:hAnsi="Times New Roman" w:hint="default"/>
          <w:kern w:val="44"/>
          <w:sz w:val="24"/>
        </w:rPr>
        <w:t>股股票有关问题的批复》，原则同意</w:t>
      </w:r>
      <w:r>
        <w:rPr>
          <w:rFonts w:ascii="Times New Roman" w:eastAsiaTheme="minorEastAsia" w:hAnsi="Times New Roman"/>
          <w:kern w:val="44"/>
          <w:sz w:val="24"/>
        </w:rPr>
        <w:t>发行人</w:t>
      </w:r>
      <w:r>
        <w:rPr>
          <w:rFonts w:ascii="Times New Roman" w:eastAsiaTheme="minorEastAsia" w:hAnsi="Times New Roman" w:hint="default"/>
          <w:kern w:val="44"/>
          <w:sz w:val="24"/>
        </w:rPr>
        <w:t>非公开发行不超过</w:t>
      </w:r>
      <w:r>
        <w:rPr>
          <w:rFonts w:ascii="Times New Roman" w:eastAsiaTheme="minorEastAsia" w:hAnsi="Times New Roman" w:hint="default"/>
          <w:kern w:val="44"/>
          <w:sz w:val="24"/>
        </w:rPr>
        <w:t>8,440</w:t>
      </w:r>
      <w:r>
        <w:rPr>
          <w:rFonts w:ascii="Times New Roman" w:eastAsiaTheme="minorEastAsia" w:hAnsi="Times New Roman" w:hint="default"/>
          <w:kern w:val="44"/>
          <w:sz w:val="24"/>
        </w:rPr>
        <w:t>万股</w:t>
      </w:r>
      <w:r>
        <w:rPr>
          <w:rFonts w:ascii="Times New Roman" w:eastAsiaTheme="minorEastAsia" w:hAnsi="Times New Roman" w:hint="default"/>
          <w:kern w:val="44"/>
          <w:sz w:val="24"/>
        </w:rPr>
        <w:t>A</w:t>
      </w:r>
      <w:r>
        <w:rPr>
          <w:rFonts w:ascii="Times New Roman" w:eastAsiaTheme="minorEastAsia" w:hAnsi="Times New Roman" w:hint="default"/>
          <w:kern w:val="44"/>
          <w:sz w:val="24"/>
        </w:rPr>
        <w:t>股股票的方案。</w:t>
      </w:r>
    </w:p>
    <w:p w14:paraId="16D5187C" w14:textId="77777777" w:rsidR="00EF6153" w:rsidRDefault="0008246C">
      <w:pPr>
        <w:pStyle w:val="a3"/>
        <w:topLinePunct/>
        <w:adjustRightInd/>
        <w:spacing w:beforeLines="50" w:before="156" w:afterLines="50" w:after="156" w:line="440" w:lineRule="exact"/>
        <w:ind w:firstLineChars="200" w:firstLine="480"/>
        <w:rPr>
          <w:rFonts w:eastAsiaTheme="minorEastAsia" w:hAnsi="Times New Roman" w:hint="default"/>
          <w:sz w:val="24"/>
        </w:rPr>
      </w:pPr>
      <w:r>
        <w:rPr>
          <w:rFonts w:eastAsiaTheme="minorEastAsia" w:hAnsi="Times New Roman" w:hint="default"/>
          <w:sz w:val="24"/>
        </w:rPr>
        <w:t>（四）中国证监会批复</w:t>
      </w:r>
    </w:p>
    <w:p w14:paraId="081900E7" w14:textId="77777777" w:rsidR="00EF6153" w:rsidRDefault="0008246C">
      <w:pPr>
        <w:pStyle w:val="a3"/>
        <w:adjustRightInd/>
        <w:spacing w:beforeLines="50" w:before="156" w:afterLines="50" w:after="156" w:line="440" w:lineRule="exact"/>
        <w:ind w:firstLineChars="200" w:firstLine="480"/>
        <w:textAlignment w:val="auto"/>
        <w:rPr>
          <w:rFonts w:ascii="Times New Roman" w:eastAsiaTheme="minorEastAsia" w:hAnsi="Times New Roman" w:hint="default"/>
          <w:sz w:val="24"/>
        </w:rPr>
      </w:pPr>
      <w:r>
        <w:rPr>
          <w:rFonts w:ascii="Times New Roman" w:eastAsiaTheme="minorEastAsia" w:hAnsi="Times New Roman" w:hint="default"/>
          <w:bCs/>
          <w:kern w:val="44"/>
          <w:sz w:val="24"/>
        </w:rPr>
        <w:lastRenderedPageBreak/>
        <w:t>2019</w:t>
      </w:r>
      <w:r>
        <w:rPr>
          <w:rFonts w:ascii="Times New Roman" w:eastAsiaTheme="minorEastAsia" w:hAnsi="Times New Roman" w:hint="default"/>
          <w:bCs/>
          <w:kern w:val="44"/>
          <w:sz w:val="24"/>
        </w:rPr>
        <w:t>年</w:t>
      </w:r>
      <w:r>
        <w:rPr>
          <w:rFonts w:ascii="Times New Roman" w:eastAsiaTheme="minorEastAsia" w:hAnsi="Times New Roman" w:hint="default"/>
          <w:bCs/>
          <w:kern w:val="44"/>
          <w:sz w:val="24"/>
        </w:rPr>
        <w:t>11</w:t>
      </w:r>
      <w:r>
        <w:rPr>
          <w:rFonts w:ascii="Times New Roman" w:eastAsiaTheme="minorEastAsia" w:hAnsi="Times New Roman" w:hint="default"/>
          <w:bCs/>
          <w:kern w:val="44"/>
          <w:sz w:val="24"/>
        </w:rPr>
        <w:t>月</w:t>
      </w:r>
      <w:r>
        <w:rPr>
          <w:rFonts w:ascii="Times New Roman" w:eastAsiaTheme="minorEastAsia" w:hAnsi="Times New Roman" w:hint="default"/>
          <w:bCs/>
          <w:kern w:val="44"/>
          <w:sz w:val="24"/>
        </w:rPr>
        <w:t>27</w:t>
      </w:r>
      <w:r>
        <w:rPr>
          <w:rFonts w:ascii="Times New Roman" w:eastAsiaTheme="minorEastAsia" w:hAnsi="Times New Roman" w:hint="default"/>
          <w:bCs/>
          <w:kern w:val="44"/>
          <w:sz w:val="24"/>
        </w:rPr>
        <w:t>日，</w:t>
      </w:r>
      <w:r>
        <w:rPr>
          <w:rFonts w:ascii="Times New Roman" w:eastAsiaTheme="minorEastAsia" w:hAnsi="Times New Roman" w:hint="default"/>
          <w:color w:val="000000"/>
          <w:sz w:val="24"/>
        </w:rPr>
        <w:t>中国证监会作出《关于核准北京京城机电股份有限公司非公开发行股票的批复》（证监许可</w:t>
      </w:r>
      <w:r>
        <w:rPr>
          <w:rFonts w:ascii="Times New Roman" w:eastAsiaTheme="minorEastAsia" w:hAnsi="Times New Roman" w:hint="default"/>
          <w:color w:val="000000"/>
          <w:sz w:val="24"/>
        </w:rPr>
        <w:t>[2019]2551</w:t>
      </w:r>
      <w:r>
        <w:rPr>
          <w:rFonts w:ascii="Times New Roman" w:eastAsiaTheme="minorEastAsia" w:hAnsi="Times New Roman" w:hint="default"/>
          <w:color w:val="000000"/>
          <w:sz w:val="24"/>
        </w:rPr>
        <w:t>号），核准发行人非公开发行不超过</w:t>
      </w:r>
      <w:r>
        <w:rPr>
          <w:rFonts w:ascii="Times New Roman" w:eastAsiaTheme="minorEastAsia" w:hAnsi="Times New Roman" w:hint="default"/>
          <w:color w:val="000000"/>
          <w:sz w:val="24"/>
        </w:rPr>
        <w:t>84,400,000</w:t>
      </w:r>
      <w:r>
        <w:rPr>
          <w:rFonts w:ascii="Times New Roman" w:eastAsiaTheme="minorEastAsia" w:hAnsi="Times New Roman" w:hint="default"/>
          <w:color w:val="000000"/>
          <w:sz w:val="24"/>
        </w:rPr>
        <w:t>股新股。</w:t>
      </w:r>
    </w:p>
    <w:p w14:paraId="424445B5" w14:textId="77777777" w:rsidR="00EF6153" w:rsidRDefault="0008246C">
      <w:pPr>
        <w:spacing w:beforeLines="50" w:before="156" w:afterLines="50" w:after="156" w:line="440" w:lineRule="exact"/>
        <w:ind w:firstLineChars="200" w:firstLine="480"/>
        <w:rPr>
          <w:rFonts w:eastAsiaTheme="minorEastAsia"/>
          <w:sz w:val="24"/>
        </w:rPr>
      </w:pPr>
      <w:r>
        <w:rPr>
          <w:rFonts w:eastAsiaTheme="minorEastAsia"/>
          <w:sz w:val="24"/>
        </w:rPr>
        <w:t>综上，本所律师认为，本次发行已依法取得所需的授权和批准，本次发行的批准程序合法、合规。</w:t>
      </w:r>
    </w:p>
    <w:p w14:paraId="4E027F3B" w14:textId="77777777" w:rsidR="00EF6153" w:rsidRDefault="0008246C">
      <w:pPr>
        <w:spacing w:beforeLines="50" w:before="156" w:afterLines="50" w:after="156" w:line="440" w:lineRule="exact"/>
        <w:ind w:firstLineChars="200" w:firstLine="482"/>
        <w:rPr>
          <w:rFonts w:eastAsiaTheme="minorEastAsia"/>
          <w:b/>
          <w:bCs/>
          <w:sz w:val="24"/>
        </w:rPr>
      </w:pPr>
      <w:r>
        <w:rPr>
          <w:rFonts w:eastAsiaTheme="minorEastAsia"/>
          <w:b/>
          <w:bCs/>
          <w:sz w:val="24"/>
        </w:rPr>
        <w:t>二、京城机电本次收购情况</w:t>
      </w:r>
    </w:p>
    <w:p w14:paraId="50D7DAF1" w14:textId="77777777" w:rsidR="00EF6153" w:rsidRDefault="0008246C">
      <w:pPr>
        <w:spacing w:beforeLines="50" w:before="156" w:afterLines="50" w:after="156" w:line="440" w:lineRule="exact"/>
        <w:ind w:firstLineChars="200" w:firstLine="480"/>
        <w:rPr>
          <w:rFonts w:eastAsiaTheme="minorEastAsia"/>
          <w:sz w:val="24"/>
        </w:rPr>
      </w:pPr>
      <w:r>
        <w:rPr>
          <w:rFonts w:eastAsiaTheme="minorEastAsia"/>
          <w:sz w:val="24"/>
        </w:rPr>
        <w:t>根据发行人与京城机电就本次收购于</w:t>
      </w:r>
      <w:r>
        <w:rPr>
          <w:rFonts w:eastAsiaTheme="minorEastAsia"/>
          <w:sz w:val="24"/>
        </w:rPr>
        <w:t>2019</w:t>
      </w:r>
      <w:r>
        <w:rPr>
          <w:rFonts w:eastAsiaTheme="minorEastAsia"/>
          <w:sz w:val="24"/>
        </w:rPr>
        <w:t>年</w:t>
      </w:r>
      <w:r>
        <w:rPr>
          <w:rFonts w:eastAsiaTheme="minorEastAsia"/>
          <w:sz w:val="24"/>
        </w:rPr>
        <w:t>5</w:t>
      </w:r>
      <w:r>
        <w:rPr>
          <w:rFonts w:eastAsiaTheme="minorEastAsia"/>
          <w:sz w:val="24"/>
        </w:rPr>
        <w:t>月</w:t>
      </w:r>
      <w:r>
        <w:rPr>
          <w:rFonts w:eastAsiaTheme="minorEastAsia"/>
          <w:sz w:val="24"/>
        </w:rPr>
        <w:t>6</w:t>
      </w:r>
      <w:r>
        <w:rPr>
          <w:rFonts w:eastAsiaTheme="minorEastAsia"/>
          <w:sz w:val="24"/>
        </w:rPr>
        <w:t>日签订的《北京京城机电股份有限公司与北京京城机电控股有限责任公司之附条件生效的非公开发行</w:t>
      </w:r>
      <w:r>
        <w:rPr>
          <w:rFonts w:eastAsiaTheme="minorEastAsia"/>
          <w:sz w:val="24"/>
        </w:rPr>
        <w:t>A</w:t>
      </w:r>
      <w:r>
        <w:rPr>
          <w:rFonts w:eastAsiaTheme="minorEastAsia"/>
          <w:sz w:val="24"/>
        </w:rPr>
        <w:t>股股份认购协议》</w:t>
      </w:r>
      <w:r>
        <w:rPr>
          <w:rFonts w:eastAsiaTheme="minorEastAsia"/>
          <w:sz w:val="24"/>
        </w:rPr>
        <w:t>(</w:t>
      </w:r>
      <w:r>
        <w:rPr>
          <w:rFonts w:eastAsiaTheme="minorEastAsia"/>
          <w:sz w:val="24"/>
        </w:rPr>
        <w:t>以下简称</w:t>
      </w:r>
      <w:r>
        <w:rPr>
          <w:rFonts w:eastAsiaTheme="minorEastAsia"/>
          <w:sz w:val="24"/>
        </w:rPr>
        <w:t>“</w:t>
      </w:r>
      <w:r>
        <w:rPr>
          <w:rFonts w:eastAsiaTheme="minorEastAsia"/>
          <w:sz w:val="24"/>
        </w:rPr>
        <w:t>《认购协议》</w:t>
      </w:r>
      <w:r>
        <w:rPr>
          <w:rFonts w:eastAsiaTheme="minorEastAsia"/>
          <w:sz w:val="24"/>
        </w:rPr>
        <w:t>”)</w:t>
      </w:r>
      <w:r>
        <w:rPr>
          <w:rFonts w:eastAsiaTheme="minorEastAsia"/>
          <w:sz w:val="24"/>
        </w:rPr>
        <w:t>及本次非公开发行的主承销商于</w:t>
      </w:r>
      <w:r>
        <w:rPr>
          <w:rFonts w:eastAsiaTheme="minorEastAsia"/>
          <w:sz w:val="24"/>
        </w:rPr>
        <w:t>2020</w:t>
      </w:r>
      <w:r>
        <w:rPr>
          <w:rFonts w:eastAsiaTheme="minorEastAsia"/>
          <w:sz w:val="24"/>
        </w:rPr>
        <w:t>年</w:t>
      </w:r>
      <w:r>
        <w:rPr>
          <w:rFonts w:eastAsiaTheme="minorEastAsia"/>
          <w:sz w:val="24"/>
        </w:rPr>
        <w:t>6</w:t>
      </w:r>
      <w:r>
        <w:rPr>
          <w:rFonts w:eastAsiaTheme="minorEastAsia"/>
          <w:sz w:val="24"/>
        </w:rPr>
        <w:t>月</w:t>
      </w:r>
      <w:r>
        <w:rPr>
          <w:rFonts w:eastAsiaTheme="minorEastAsia"/>
          <w:sz w:val="24"/>
        </w:rPr>
        <w:t>24</w:t>
      </w:r>
      <w:r>
        <w:rPr>
          <w:rFonts w:eastAsiaTheme="minorEastAsia"/>
          <w:sz w:val="24"/>
        </w:rPr>
        <w:t>日向京城机电发送的《缴款通知书》，京城机电以每股</w:t>
      </w:r>
      <w:r>
        <w:rPr>
          <w:rFonts w:eastAsiaTheme="minorEastAsia" w:hint="eastAsia"/>
          <w:sz w:val="24"/>
        </w:rPr>
        <w:t>3</w:t>
      </w:r>
      <w:r>
        <w:rPr>
          <w:rFonts w:eastAsiaTheme="minorEastAsia"/>
          <w:sz w:val="24"/>
        </w:rPr>
        <w:t>.41</w:t>
      </w:r>
      <w:r>
        <w:rPr>
          <w:rFonts w:eastAsiaTheme="minorEastAsia"/>
          <w:sz w:val="24"/>
        </w:rPr>
        <w:t>元的价格认购发行人本次增发的</w:t>
      </w:r>
      <w:r>
        <w:rPr>
          <w:rFonts w:eastAsiaTheme="minorEastAsia" w:hint="eastAsia"/>
          <w:sz w:val="24"/>
        </w:rPr>
        <w:t>6</w:t>
      </w:r>
      <w:r>
        <w:rPr>
          <w:rFonts w:eastAsiaTheme="minorEastAsia"/>
          <w:sz w:val="24"/>
        </w:rPr>
        <w:t>,300</w:t>
      </w:r>
      <w:r>
        <w:rPr>
          <w:rFonts w:eastAsiaTheme="minorEastAsia" w:hint="eastAsia"/>
          <w:sz w:val="24"/>
        </w:rPr>
        <w:t>万</w:t>
      </w:r>
      <w:r>
        <w:rPr>
          <w:rFonts w:eastAsiaTheme="minorEastAsia"/>
          <w:sz w:val="24"/>
        </w:rPr>
        <w:t>股股份，股份认购款合计</w:t>
      </w:r>
      <w:r>
        <w:rPr>
          <w:rFonts w:eastAsiaTheme="minorEastAsia" w:hint="eastAsia"/>
          <w:sz w:val="24"/>
        </w:rPr>
        <w:t>2</w:t>
      </w:r>
      <w:r>
        <w:rPr>
          <w:rFonts w:eastAsiaTheme="minorEastAsia"/>
          <w:sz w:val="24"/>
        </w:rPr>
        <w:t>14,830,000</w:t>
      </w:r>
      <w:r>
        <w:rPr>
          <w:rFonts w:eastAsiaTheme="minorEastAsia"/>
          <w:sz w:val="24"/>
        </w:rPr>
        <w:t>元。本次收购前，京城机电持有发行人</w:t>
      </w:r>
      <w:r>
        <w:rPr>
          <w:rFonts w:eastAsiaTheme="minorEastAsia"/>
          <w:sz w:val="24"/>
        </w:rPr>
        <w:t>18,273.51</w:t>
      </w:r>
      <w:r>
        <w:rPr>
          <w:rFonts w:eastAsiaTheme="minorEastAsia"/>
          <w:sz w:val="24"/>
        </w:rPr>
        <w:t>万股股份，占发行人股本总额的</w:t>
      </w:r>
      <w:r>
        <w:rPr>
          <w:rFonts w:eastAsiaTheme="minorEastAsia"/>
          <w:sz w:val="24"/>
        </w:rPr>
        <w:t>43.30%</w:t>
      </w:r>
      <w:r>
        <w:rPr>
          <w:rFonts w:eastAsiaTheme="minorEastAsia"/>
          <w:sz w:val="24"/>
        </w:rPr>
        <w:t>。本次收购完成后，京城机电持有发行人</w:t>
      </w:r>
      <w:r>
        <w:rPr>
          <w:rFonts w:eastAsiaTheme="minorEastAsia"/>
          <w:sz w:val="24"/>
        </w:rPr>
        <w:t>24,573.51</w:t>
      </w:r>
      <w:r>
        <w:rPr>
          <w:rFonts w:eastAsiaTheme="minorEastAsia"/>
          <w:sz w:val="24"/>
        </w:rPr>
        <w:t>万股股份，占发行人股本总额的</w:t>
      </w:r>
      <w:r>
        <w:rPr>
          <w:rFonts w:eastAsiaTheme="minorEastAsia" w:hint="eastAsia"/>
          <w:sz w:val="24"/>
        </w:rPr>
        <w:t>5</w:t>
      </w:r>
      <w:r>
        <w:rPr>
          <w:rFonts w:eastAsiaTheme="minorEastAsia"/>
          <w:sz w:val="24"/>
        </w:rPr>
        <w:t>0.67%</w:t>
      </w:r>
      <w:r>
        <w:rPr>
          <w:rFonts w:eastAsiaTheme="minorEastAsia"/>
          <w:sz w:val="24"/>
        </w:rPr>
        <w:t>。</w:t>
      </w:r>
    </w:p>
    <w:p w14:paraId="3BB6B61B" w14:textId="77777777" w:rsidR="00EF6153" w:rsidRDefault="0008246C">
      <w:pPr>
        <w:spacing w:beforeLines="50" w:before="156" w:afterLines="50" w:after="156" w:line="440" w:lineRule="exact"/>
        <w:ind w:firstLineChars="200" w:firstLine="482"/>
        <w:rPr>
          <w:rFonts w:eastAsiaTheme="minorEastAsia"/>
          <w:b/>
          <w:bCs/>
          <w:sz w:val="24"/>
        </w:rPr>
      </w:pPr>
      <w:r>
        <w:rPr>
          <w:rFonts w:eastAsiaTheme="minorEastAsia"/>
          <w:b/>
          <w:bCs/>
          <w:sz w:val="24"/>
        </w:rPr>
        <w:t>三、京城机电的主体资格</w:t>
      </w:r>
    </w:p>
    <w:p w14:paraId="6B74F303" w14:textId="77777777" w:rsidR="00EF6153" w:rsidRDefault="0008246C">
      <w:pPr>
        <w:spacing w:beforeLines="50" w:before="156" w:afterLines="50" w:after="156" w:line="440" w:lineRule="exact"/>
        <w:ind w:firstLineChars="200" w:firstLine="480"/>
        <w:rPr>
          <w:rFonts w:eastAsiaTheme="minorEastAsia"/>
          <w:sz w:val="24"/>
        </w:rPr>
      </w:pPr>
      <w:r>
        <w:rPr>
          <w:rFonts w:eastAsiaTheme="minorEastAsia"/>
          <w:sz w:val="24"/>
        </w:rPr>
        <w:t>（一）京城机电的基本情况</w:t>
      </w:r>
    </w:p>
    <w:p w14:paraId="009BA5B1" w14:textId="77777777" w:rsidR="00EF6153" w:rsidRDefault="0008246C">
      <w:pPr>
        <w:spacing w:beforeLines="50" w:before="156" w:afterLines="50" w:after="156" w:line="440" w:lineRule="exact"/>
        <w:ind w:firstLineChars="200" w:firstLine="480"/>
        <w:rPr>
          <w:rFonts w:eastAsiaTheme="minorEastAsia"/>
          <w:sz w:val="24"/>
        </w:rPr>
      </w:pPr>
      <w:r>
        <w:rPr>
          <w:rFonts w:eastAsiaTheme="minorEastAsia"/>
          <w:sz w:val="24"/>
        </w:rPr>
        <w:t>截至本专项核查意见出具之日，京城机电的基本情况如下：</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067"/>
        <w:gridCol w:w="6209"/>
      </w:tblGrid>
      <w:tr w:rsidR="00EF6153" w14:paraId="07995AD9" w14:textId="77777777">
        <w:trPr>
          <w:trHeight w:hRule="exact" w:val="454"/>
          <w:jc w:val="center"/>
        </w:trPr>
        <w:tc>
          <w:tcPr>
            <w:tcW w:w="1249" w:type="pct"/>
            <w:shd w:val="clear" w:color="auto" w:fill="auto"/>
            <w:vAlign w:val="center"/>
          </w:tcPr>
          <w:p w14:paraId="6E30247B" w14:textId="77777777" w:rsidR="00EF6153" w:rsidRDefault="0008246C">
            <w:pPr>
              <w:pStyle w:val="Default"/>
              <w:snapToGrid w:val="0"/>
              <w:ind w:firstLine="420"/>
              <w:jc w:val="both"/>
              <w:rPr>
                <w:rFonts w:ascii="Times New Roman" w:cs="Times New Roman"/>
                <w:b/>
                <w:sz w:val="21"/>
                <w:szCs w:val="21"/>
              </w:rPr>
            </w:pPr>
            <w:r>
              <w:rPr>
                <w:rFonts w:ascii="Times New Roman" w:cs="Times New Roman"/>
                <w:b/>
                <w:sz w:val="21"/>
                <w:szCs w:val="21"/>
              </w:rPr>
              <w:t>企业名称</w:t>
            </w:r>
          </w:p>
        </w:tc>
        <w:tc>
          <w:tcPr>
            <w:tcW w:w="3751" w:type="pct"/>
            <w:shd w:val="clear" w:color="auto" w:fill="auto"/>
            <w:vAlign w:val="center"/>
          </w:tcPr>
          <w:p w14:paraId="47F470D4" w14:textId="77777777" w:rsidR="00EF6153" w:rsidRDefault="0008246C">
            <w:pPr>
              <w:rPr>
                <w:szCs w:val="21"/>
              </w:rPr>
            </w:pPr>
            <w:r>
              <w:rPr>
                <w:kern w:val="0"/>
                <w:szCs w:val="21"/>
              </w:rPr>
              <w:t>北京京城机电控股有限责任公司</w:t>
            </w:r>
          </w:p>
        </w:tc>
      </w:tr>
      <w:tr w:rsidR="00EF6153" w14:paraId="13F9FE53" w14:textId="77777777">
        <w:trPr>
          <w:trHeight w:hRule="exact" w:val="454"/>
          <w:jc w:val="center"/>
        </w:trPr>
        <w:tc>
          <w:tcPr>
            <w:tcW w:w="1249" w:type="pct"/>
            <w:shd w:val="clear" w:color="auto" w:fill="auto"/>
            <w:vAlign w:val="center"/>
          </w:tcPr>
          <w:p w14:paraId="213EE48A" w14:textId="77777777" w:rsidR="00EF6153" w:rsidRDefault="0008246C">
            <w:pPr>
              <w:pStyle w:val="Default"/>
              <w:snapToGrid w:val="0"/>
              <w:ind w:firstLine="420"/>
              <w:jc w:val="both"/>
              <w:rPr>
                <w:rFonts w:ascii="Times New Roman" w:cs="Times New Roman"/>
                <w:b/>
                <w:sz w:val="21"/>
                <w:szCs w:val="21"/>
              </w:rPr>
            </w:pPr>
            <w:r>
              <w:rPr>
                <w:rFonts w:ascii="Times New Roman" w:cs="Times New Roman"/>
                <w:b/>
                <w:sz w:val="21"/>
                <w:szCs w:val="21"/>
              </w:rPr>
              <w:t>设立日期</w:t>
            </w:r>
          </w:p>
        </w:tc>
        <w:tc>
          <w:tcPr>
            <w:tcW w:w="3751" w:type="pct"/>
            <w:shd w:val="clear" w:color="auto" w:fill="auto"/>
            <w:vAlign w:val="center"/>
          </w:tcPr>
          <w:p w14:paraId="04D25455" w14:textId="77777777" w:rsidR="00EF6153" w:rsidRDefault="0008246C">
            <w:pPr>
              <w:autoSpaceDE w:val="0"/>
              <w:autoSpaceDN w:val="0"/>
              <w:adjustRightInd w:val="0"/>
              <w:snapToGrid w:val="0"/>
              <w:rPr>
                <w:szCs w:val="21"/>
              </w:rPr>
            </w:pPr>
            <w:r>
              <w:rPr>
                <w:szCs w:val="21"/>
              </w:rPr>
              <w:t>1997</w:t>
            </w:r>
            <w:r>
              <w:rPr>
                <w:szCs w:val="21"/>
              </w:rPr>
              <w:t>年</w:t>
            </w:r>
            <w:r>
              <w:rPr>
                <w:szCs w:val="21"/>
              </w:rPr>
              <w:t>9</w:t>
            </w:r>
            <w:r>
              <w:rPr>
                <w:szCs w:val="21"/>
              </w:rPr>
              <w:t>月</w:t>
            </w:r>
            <w:r>
              <w:rPr>
                <w:szCs w:val="21"/>
              </w:rPr>
              <w:t>8</w:t>
            </w:r>
            <w:r>
              <w:rPr>
                <w:szCs w:val="21"/>
              </w:rPr>
              <w:t>日</w:t>
            </w:r>
          </w:p>
        </w:tc>
      </w:tr>
      <w:tr w:rsidR="00EF6153" w14:paraId="629CC47E" w14:textId="77777777">
        <w:trPr>
          <w:trHeight w:hRule="exact" w:val="454"/>
          <w:jc w:val="center"/>
        </w:trPr>
        <w:tc>
          <w:tcPr>
            <w:tcW w:w="1249" w:type="pct"/>
            <w:shd w:val="clear" w:color="auto" w:fill="auto"/>
            <w:vAlign w:val="center"/>
          </w:tcPr>
          <w:p w14:paraId="789E6787" w14:textId="77777777" w:rsidR="00EF6153" w:rsidRDefault="0008246C">
            <w:pPr>
              <w:pStyle w:val="Default"/>
              <w:snapToGrid w:val="0"/>
              <w:ind w:firstLine="420"/>
              <w:jc w:val="both"/>
              <w:rPr>
                <w:rFonts w:ascii="Times New Roman" w:cs="Times New Roman"/>
                <w:b/>
                <w:sz w:val="21"/>
                <w:szCs w:val="21"/>
              </w:rPr>
            </w:pPr>
            <w:r>
              <w:rPr>
                <w:rFonts w:ascii="Times New Roman" w:cs="Times New Roman"/>
                <w:b/>
                <w:sz w:val="21"/>
                <w:szCs w:val="21"/>
              </w:rPr>
              <w:t>注册资本</w:t>
            </w:r>
          </w:p>
        </w:tc>
        <w:tc>
          <w:tcPr>
            <w:tcW w:w="3751" w:type="pct"/>
            <w:shd w:val="clear" w:color="auto" w:fill="auto"/>
            <w:vAlign w:val="center"/>
          </w:tcPr>
          <w:p w14:paraId="6FF69AC7" w14:textId="77777777" w:rsidR="00EF6153" w:rsidRDefault="0008246C">
            <w:pPr>
              <w:autoSpaceDE w:val="0"/>
              <w:autoSpaceDN w:val="0"/>
              <w:adjustRightInd w:val="0"/>
              <w:snapToGrid w:val="0"/>
              <w:rPr>
                <w:szCs w:val="21"/>
              </w:rPr>
            </w:pPr>
            <w:r>
              <w:t>235563.708296</w:t>
            </w:r>
            <w:r>
              <w:rPr>
                <w:szCs w:val="21"/>
              </w:rPr>
              <w:t>万元</w:t>
            </w:r>
          </w:p>
        </w:tc>
      </w:tr>
      <w:tr w:rsidR="00EF6153" w14:paraId="13B3B3F9" w14:textId="77777777">
        <w:trPr>
          <w:trHeight w:hRule="exact" w:val="454"/>
          <w:jc w:val="center"/>
        </w:trPr>
        <w:tc>
          <w:tcPr>
            <w:tcW w:w="1249" w:type="pct"/>
            <w:shd w:val="clear" w:color="auto" w:fill="auto"/>
            <w:vAlign w:val="center"/>
          </w:tcPr>
          <w:p w14:paraId="332B0DE2" w14:textId="77777777" w:rsidR="00EF6153" w:rsidRDefault="0008246C">
            <w:pPr>
              <w:pStyle w:val="Default"/>
              <w:snapToGrid w:val="0"/>
              <w:ind w:firstLine="420"/>
              <w:jc w:val="both"/>
              <w:rPr>
                <w:rFonts w:ascii="Times New Roman" w:cs="Times New Roman"/>
                <w:b/>
                <w:sz w:val="21"/>
                <w:szCs w:val="21"/>
              </w:rPr>
            </w:pPr>
            <w:r>
              <w:rPr>
                <w:rFonts w:ascii="Times New Roman" w:cs="Times New Roman"/>
                <w:b/>
                <w:sz w:val="21"/>
                <w:szCs w:val="21"/>
              </w:rPr>
              <w:t>法定代表人</w:t>
            </w:r>
          </w:p>
        </w:tc>
        <w:tc>
          <w:tcPr>
            <w:tcW w:w="3751" w:type="pct"/>
            <w:shd w:val="clear" w:color="auto" w:fill="auto"/>
            <w:vAlign w:val="center"/>
          </w:tcPr>
          <w:p w14:paraId="15C07776" w14:textId="77777777" w:rsidR="00EF6153" w:rsidRDefault="0008246C">
            <w:pPr>
              <w:autoSpaceDE w:val="0"/>
              <w:autoSpaceDN w:val="0"/>
              <w:adjustRightInd w:val="0"/>
              <w:snapToGrid w:val="0"/>
              <w:rPr>
                <w:szCs w:val="21"/>
              </w:rPr>
            </w:pPr>
            <w:r>
              <w:rPr>
                <w:rFonts w:hint="eastAsia"/>
                <w:szCs w:val="21"/>
              </w:rPr>
              <w:t>阮忠奎</w:t>
            </w:r>
          </w:p>
        </w:tc>
      </w:tr>
      <w:tr w:rsidR="00EF6153" w14:paraId="3F2AABA1" w14:textId="77777777">
        <w:trPr>
          <w:trHeight w:hRule="exact" w:val="454"/>
          <w:jc w:val="center"/>
        </w:trPr>
        <w:tc>
          <w:tcPr>
            <w:tcW w:w="1249" w:type="pct"/>
            <w:shd w:val="clear" w:color="auto" w:fill="auto"/>
            <w:vAlign w:val="center"/>
          </w:tcPr>
          <w:p w14:paraId="700C2395" w14:textId="77777777" w:rsidR="00EF6153" w:rsidRDefault="0008246C">
            <w:pPr>
              <w:pStyle w:val="Default"/>
              <w:snapToGrid w:val="0"/>
              <w:ind w:firstLine="420"/>
              <w:jc w:val="both"/>
              <w:rPr>
                <w:rFonts w:ascii="Times New Roman" w:cs="Times New Roman"/>
                <w:b/>
                <w:sz w:val="21"/>
                <w:szCs w:val="21"/>
              </w:rPr>
            </w:pPr>
            <w:r>
              <w:rPr>
                <w:rFonts w:ascii="Times New Roman" w:cs="Times New Roman"/>
                <w:b/>
                <w:sz w:val="21"/>
                <w:szCs w:val="21"/>
              </w:rPr>
              <w:t>住所</w:t>
            </w:r>
          </w:p>
        </w:tc>
        <w:tc>
          <w:tcPr>
            <w:tcW w:w="3751" w:type="pct"/>
            <w:shd w:val="clear" w:color="auto" w:fill="auto"/>
            <w:vAlign w:val="center"/>
          </w:tcPr>
          <w:p w14:paraId="1CBDF9F3" w14:textId="77777777" w:rsidR="00EF6153" w:rsidRDefault="0008246C">
            <w:pPr>
              <w:autoSpaceDE w:val="0"/>
              <w:autoSpaceDN w:val="0"/>
              <w:adjustRightInd w:val="0"/>
              <w:snapToGrid w:val="0"/>
              <w:rPr>
                <w:szCs w:val="21"/>
              </w:rPr>
            </w:pPr>
            <w:r>
              <w:rPr>
                <w:szCs w:val="21"/>
              </w:rPr>
              <w:t>北京市朝阳区东三环中路</w:t>
            </w:r>
            <w:r>
              <w:rPr>
                <w:szCs w:val="21"/>
              </w:rPr>
              <w:t>59</w:t>
            </w:r>
            <w:r>
              <w:rPr>
                <w:szCs w:val="21"/>
              </w:rPr>
              <w:t>号楼</w:t>
            </w:r>
            <w:r>
              <w:rPr>
                <w:szCs w:val="21"/>
              </w:rPr>
              <w:t>18</w:t>
            </w:r>
            <w:r>
              <w:rPr>
                <w:szCs w:val="21"/>
              </w:rPr>
              <w:t>层</w:t>
            </w:r>
          </w:p>
        </w:tc>
      </w:tr>
      <w:tr w:rsidR="00EF6153" w14:paraId="1CB3E4B1" w14:textId="77777777">
        <w:trPr>
          <w:trHeight w:hRule="exact" w:val="1788"/>
          <w:jc w:val="center"/>
        </w:trPr>
        <w:tc>
          <w:tcPr>
            <w:tcW w:w="1249" w:type="pct"/>
            <w:shd w:val="clear" w:color="auto" w:fill="auto"/>
            <w:vAlign w:val="center"/>
          </w:tcPr>
          <w:p w14:paraId="63071CD9" w14:textId="77777777" w:rsidR="00EF6153" w:rsidRDefault="0008246C">
            <w:pPr>
              <w:pStyle w:val="Default"/>
              <w:snapToGrid w:val="0"/>
              <w:ind w:firstLine="420"/>
              <w:jc w:val="both"/>
              <w:rPr>
                <w:rFonts w:ascii="Times New Roman" w:cs="Times New Roman"/>
                <w:b/>
                <w:sz w:val="21"/>
                <w:szCs w:val="21"/>
              </w:rPr>
            </w:pPr>
            <w:r>
              <w:rPr>
                <w:rFonts w:ascii="Times New Roman" w:cs="Times New Roman"/>
                <w:b/>
                <w:sz w:val="21"/>
                <w:szCs w:val="21"/>
              </w:rPr>
              <w:t>经营范围</w:t>
            </w:r>
          </w:p>
        </w:tc>
        <w:tc>
          <w:tcPr>
            <w:tcW w:w="3751" w:type="pct"/>
            <w:shd w:val="clear" w:color="auto" w:fill="auto"/>
            <w:vAlign w:val="center"/>
          </w:tcPr>
          <w:p w14:paraId="22EA971C" w14:textId="77777777" w:rsidR="00EF6153" w:rsidRDefault="0008246C">
            <w:pPr>
              <w:autoSpaceDE w:val="0"/>
              <w:autoSpaceDN w:val="0"/>
              <w:adjustRightInd w:val="0"/>
              <w:snapToGrid w:val="0"/>
              <w:rPr>
                <w:szCs w:val="21"/>
              </w:rPr>
            </w:pPr>
            <w:r>
              <w:rPr>
                <w:szCs w:val="21"/>
              </w:rPr>
              <w:t>劳务派遣；授权范围内的国有资产经营管理；投资及投资管理；房地产开发、销售商品房；房屋租赁；物业管理；技术转让、技术培训、技术咨询、技术服务；销售机械电器设备（不含汽车）；技术开发。（企业依法自主选择经营项目，开展经营活动；依法须经批准的项目，经相关部门批准后依批准的内容开展经营活动；不得从事本市产业政策禁止和限制类项目的经营活动。）</w:t>
            </w:r>
          </w:p>
        </w:tc>
      </w:tr>
    </w:tbl>
    <w:p w14:paraId="3C5913C5" w14:textId="77777777" w:rsidR="00EF6153" w:rsidRDefault="0008246C">
      <w:pPr>
        <w:spacing w:beforeLines="50" w:before="156" w:afterLines="50" w:after="156" w:line="440" w:lineRule="exact"/>
        <w:ind w:firstLineChars="200" w:firstLine="480"/>
        <w:rPr>
          <w:rFonts w:eastAsiaTheme="minorEastAsia"/>
          <w:sz w:val="24"/>
        </w:rPr>
      </w:pPr>
      <w:r>
        <w:rPr>
          <w:rFonts w:eastAsiaTheme="minorEastAsia"/>
          <w:sz w:val="24"/>
        </w:rPr>
        <w:t>（二）京城机电不存在</w:t>
      </w:r>
      <w:r>
        <w:rPr>
          <w:sz w:val="24"/>
        </w:rPr>
        <w:t>《上市公司收购管理办法》</w:t>
      </w:r>
      <w:r>
        <w:rPr>
          <w:rFonts w:eastAsiaTheme="minorEastAsia"/>
          <w:sz w:val="24"/>
        </w:rPr>
        <w:t>规定的不得收购上市公司的情形</w:t>
      </w:r>
    </w:p>
    <w:p w14:paraId="4058529E" w14:textId="77777777" w:rsidR="00EF6153" w:rsidRDefault="0008246C">
      <w:pPr>
        <w:spacing w:beforeLines="50" w:before="156" w:afterLines="50" w:after="156" w:line="440" w:lineRule="exact"/>
        <w:ind w:firstLineChars="200" w:firstLine="480"/>
        <w:rPr>
          <w:rFonts w:eastAsiaTheme="minorEastAsia"/>
          <w:sz w:val="24"/>
        </w:rPr>
      </w:pPr>
      <w:r>
        <w:rPr>
          <w:rFonts w:eastAsiaTheme="minorEastAsia"/>
          <w:sz w:val="24"/>
        </w:rPr>
        <w:lastRenderedPageBreak/>
        <w:t>根据京城机电出具的情况说明，并经本所律师核查，京城机电不存在</w:t>
      </w:r>
      <w:r>
        <w:rPr>
          <w:sz w:val="24"/>
        </w:rPr>
        <w:t>《上市公司收购管理办法》</w:t>
      </w:r>
      <w:r>
        <w:rPr>
          <w:rFonts w:eastAsiaTheme="minorEastAsia"/>
          <w:sz w:val="24"/>
        </w:rPr>
        <w:t>第六条规定的不得收购上市公司的情形：</w:t>
      </w:r>
    </w:p>
    <w:p w14:paraId="17666060" w14:textId="77777777" w:rsidR="00EF6153" w:rsidRDefault="0008246C">
      <w:pPr>
        <w:spacing w:beforeLines="50" w:before="156" w:afterLines="50" w:after="156" w:line="440" w:lineRule="exact"/>
        <w:ind w:firstLineChars="200" w:firstLine="480"/>
        <w:rPr>
          <w:rFonts w:eastAsiaTheme="minorEastAsia"/>
          <w:sz w:val="24"/>
        </w:rPr>
      </w:pPr>
      <w:r>
        <w:rPr>
          <w:rFonts w:eastAsiaTheme="minorEastAsia"/>
          <w:sz w:val="24"/>
        </w:rPr>
        <w:t>1</w:t>
      </w:r>
      <w:r>
        <w:rPr>
          <w:rFonts w:eastAsiaTheme="minorEastAsia"/>
          <w:sz w:val="24"/>
        </w:rPr>
        <w:t>、负有数额较大债务，到期未清偿，且处于持续状态；</w:t>
      </w:r>
    </w:p>
    <w:p w14:paraId="4D8C08B5" w14:textId="77777777" w:rsidR="00EF6153" w:rsidRDefault="0008246C">
      <w:pPr>
        <w:spacing w:beforeLines="50" w:before="156" w:afterLines="50" w:after="156" w:line="440" w:lineRule="exact"/>
        <w:ind w:firstLineChars="200" w:firstLine="480"/>
        <w:rPr>
          <w:rFonts w:eastAsiaTheme="minorEastAsia"/>
          <w:sz w:val="24"/>
        </w:rPr>
      </w:pPr>
      <w:r>
        <w:rPr>
          <w:rFonts w:eastAsiaTheme="minorEastAsia"/>
          <w:sz w:val="24"/>
        </w:rPr>
        <w:t>2</w:t>
      </w:r>
      <w:r>
        <w:rPr>
          <w:rFonts w:eastAsiaTheme="minorEastAsia"/>
          <w:sz w:val="24"/>
        </w:rPr>
        <w:t>、最近</w:t>
      </w:r>
      <w:r>
        <w:rPr>
          <w:rFonts w:eastAsiaTheme="minorEastAsia"/>
          <w:sz w:val="24"/>
        </w:rPr>
        <w:t>3</w:t>
      </w:r>
      <w:r>
        <w:rPr>
          <w:rFonts w:eastAsiaTheme="minorEastAsia"/>
          <w:sz w:val="24"/>
        </w:rPr>
        <w:t>年有重大违法行为或者涉嫌有重大违法行为；</w:t>
      </w:r>
    </w:p>
    <w:p w14:paraId="1036ECB0" w14:textId="77777777" w:rsidR="00EF6153" w:rsidRDefault="0008246C">
      <w:pPr>
        <w:spacing w:beforeLines="50" w:before="156" w:afterLines="50" w:after="156" w:line="440" w:lineRule="exact"/>
        <w:ind w:firstLineChars="200" w:firstLine="480"/>
        <w:rPr>
          <w:rFonts w:eastAsiaTheme="minorEastAsia"/>
          <w:sz w:val="24"/>
        </w:rPr>
      </w:pPr>
      <w:r>
        <w:rPr>
          <w:rFonts w:eastAsiaTheme="minorEastAsia"/>
          <w:sz w:val="24"/>
        </w:rPr>
        <w:t>3</w:t>
      </w:r>
      <w:r>
        <w:rPr>
          <w:rFonts w:eastAsiaTheme="minorEastAsia"/>
          <w:sz w:val="24"/>
        </w:rPr>
        <w:t>、最近</w:t>
      </w:r>
      <w:r>
        <w:rPr>
          <w:rFonts w:eastAsiaTheme="minorEastAsia"/>
          <w:sz w:val="24"/>
        </w:rPr>
        <w:t>3</w:t>
      </w:r>
      <w:r>
        <w:rPr>
          <w:rFonts w:eastAsiaTheme="minorEastAsia"/>
          <w:sz w:val="24"/>
        </w:rPr>
        <w:t>年有严重的证券市场失信行为；</w:t>
      </w:r>
    </w:p>
    <w:p w14:paraId="2622C2C1" w14:textId="77777777" w:rsidR="00EF6153" w:rsidRDefault="0008246C">
      <w:pPr>
        <w:spacing w:beforeLines="50" w:before="156" w:afterLines="50" w:after="156" w:line="440" w:lineRule="exact"/>
        <w:ind w:firstLineChars="200" w:firstLine="480"/>
        <w:rPr>
          <w:rFonts w:eastAsiaTheme="minorEastAsia"/>
          <w:sz w:val="24"/>
        </w:rPr>
      </w:pPr>
      <w:r>
        <w:rPr>
          <w:rFonts w:eastAsiaTheme="minorEastAsia"/>
          <w:sz w:val="24"/>
        </w:rPr>
        <w:t>4</w:t>
      </w:r>
      <w:r>
        <w:rPr>
          <w:rFonts w:eastAsiaTheme="minorEastAsia"/>
          <w:sz w:val="24"/>
        </w:rPr>
        <w:t>、法律、行政法规规定以及中国证监会认定的不得收购上市公司的其他情形。</w:t>
      </w:r>
    </w:p>
    <w:p w14:paraId="1E961D0A" w14:textId="77777777" w:rsidR="00EF6153" w:rsidRDefault="0008246C">
      <w:pPr>
        <w:spacing w:beforeLines="50" w:before="156" w:afterLines="50" w:after="156" w:line="440" w:lineRule="exact"/>
        <w:ind w:firstLineChars="200" w:firstLine="480"/>
        <w:rPr>
          <w:rFonts w:eastAsiaTheme="minorEastAsia"/>
          <w:sz w:val="24"/>
        </w:rPr>
      </w:pPr>
      <w:r>
        <w:rPr>
          <w:rFonts w:eastAsiaTheme="minorEastAsia"/>
          <w:sz w:val="24"/>
        </w:rPr>
        <w:t>综上所述，本所律师认为，京城机电依法设立且有效存续，不存在</w:t>
      </w:r>
      <w:r>
        <w:rPr>
          <w:sz w:val="24"/>
        </w:rPr>
        <w:t>《上市公司收购管理办法》</w:t>
      </w:r>
      <w:r>
        <w:rPr>
          <w:rFonts w:eastAsiaTheme="minorEastAsia"/>
          <w:sz w:val="24"/>
        </w:rPr>
        <w:t>规定的不得收购上市公司的情形，具备本次收购的主体资格。</w:t>
      </w:r>
    </w:p>
    <w:p w14:paraId="05E32668" w14:textId="77777777" w:rsidR="00EF6153" w:rsidRDefault="0008246C">
      <w:pPr>
        <w:spacing w:beforeLines="50" w:before="156" w:afterLines="50" w:after="156" w:line="440" w:lineRule="exact"/>
        <w:ind w:firstLineChars="200" w:firstLine="482"/>
        <w:rPr>
          <w:rFonts w:eastAsiaTheme="minorEastAsia"/>
          <w:b/>
          <w:bCs/>
          <w:sz w:val="24"/>
        </w:rPr>
      </w:pPr>
      <w:r>
        <w:rPr>
          <w:rFonts w:eastAsiaTheme="minorEastAsia"/>
          <w:b/>
          <w:bCs/>
          <w:sz w:val="24"/>
        </w:rPr>
        <w:t>四、本次收购符合免于提交豁免要约收购申请条件</w:t>
      </w:r>
    </w:p>
    <w:p w14:paraId="76451CF3" w14:textId="77777777" w:rsidR="00EF6153" w:rsidRDefault="0008246C">
      <w:pPr>
        <w:spacing w:beforeLines="50" w:before="156" w:afterLines="50" w:after="156" w:line="440" w:lineRule="exact"/>
        <w:ind w:firstLineChars="200" w:firstLine="480"/>
        <w:rPr>
          <w:rFonts w:eastAsiaTheme="minorEastAsia"/>
          <w:sz w:val="24"/>
        </w:rPr>
      </w:pPr>
      <w:r>
        <w:rPr>
          <w:sz w:val="24"/>
        </w:rPr>
        <w:t>《上市公司收购管理办法》</w:t>
      </w:r>
      <w:r>
        <w:rPr>
          <w:rFonts w:eastAsiaTheme="minorEastAsia"/>
          <w:sz w:val="24"/>
        </w:rPr>
        <w:t>第六十三条第二款规定，</w:t>
      </w:r>
      <w:r>
        <w:rPr>
          <w:rFonts w:eastAsiaTheme="minorEastAsia"/>
          <w:sz w:val="24"/>
        </w:rPr>
        <w:t>“</w:t>
      </w:r>
      <w:r>
        <w:rPr>
          <w:rFonts w:eastAsiaTheme="minorEastAsia"/>
          <w:sz w:val="24"/>
        </w:rPr>
        <w:t>有下列情形之一的，相关投资者可以免于按照前款规定提交豁免申请，直接向证券交易所和证券登记结算机构申请办理股份转让和过户登记手续：（一）经上市公司股东大会非关联股东批准，投资者取得上市公司向其发行的新股，导致其在该公司拥有权益的股份超过该公司已发行股份的</w:t>
      </w:r>
      <w:r>
        <w:rPr>
          <w:rFonts w:eastAsiaTheme="minorEastAsia"/>
          <w:sz w:val="24"/>
        </w:rPr>
        <w:t>30</w:t>
      </w:r>
      <w:r>
        <w:rPr>
          <w:rFonts w:eastAsiaTheme="minorEastAsia"/>
          <w:sz w:val="24"/>
        </w:rPr>
        <w:t>％，投资者承诺</w:t>
      </w:r>
      <w:r>
        <w:rPr>
          <w:rFonts w:eastAsiaTheme="minorEastAsia"/>
          <w:sz w:val="24"/>
        </w:rPr>
        <w:t>3</w:t>
      </w:r>
      <w:r>
        <w:rPr>
          <w:rFonts w:eastAsiaTheme="minorEastAsia"/>
          <w:sz w:val="24"/>
        </w:rPr>
        <w:t>年内不转让本次向其发行的新股，且公司股东大会同意投资者免于发出要约</w:t>
      </w:r>
      <w:r>
        <w:rPr>
          <w:rFonts w:eastAsiaTheme="minorEastAsia"/>
          <w:sz w:val="24"/>
        </w:rPr>
        <w:t>......”</w:t>
      </w:r>
    </w:p>
    <w:p w14:paraId="547486D2" w14:textId="77777777" w:rsidR="00EF6153" w:rsidRDefault="0008246C">
      <w:pPr>
        <w:spacing w:beforeLines="50" w:before="156" w:afterLines="50" w:after="156" w:line="440" w:lineRule="exact"/>
        <w:ind w:firstLineChars="200" w:firstLine="480"/>
        <w:rPr>
          <w:rFonts w:eastAsiaTheme="minorEastAsia"/>
          <w:sz w:val="24"/>
        </w:rPr>
      </w:pPr>
      <w:r>
        <w:rPr>
          <w:rFonts w:eastAsiaTheme="minorEastAsia"/>
          <w:sz w:val="24"/>
        </w:rPr>
        <w:t>经核查，本次认购完成后，京城机电将持有发行人</w:t>
      </w:r>
      <w:r>
        <w:rPr>
          <w:rFonts w:eastAsiaTheme="minorEastAsia" w:hint="eastAsia"/>
          <w:sz w:val="24"/>
        </w:rPr>
        <w:t>5</w:t>
      </w:r>
      <w:r>
        <w:rPr>
          <w:rFonts w:eastAsiaTheme="minorEastAsia"/>
          <w:sz w:val="24"/>
        </w:rPr>
        <w:t>0.67%</w:t>
      </w:r>
      <w:r>
        <w:rPr>
          <w:rFonts w:eastAsiaTheme="minorEastAsia"/>
          <w:sz w:val="24"/>
        </w:rPr>
        <w:t>的股份，京城机电对发行人的持股比例超过</w:t>
      </w:r>
      <w:r>
        <w:rPr>
          <w:rFonts w:eastAsiaTheme="minorEastAsia"/>
          <w:sz w:val="24"/>
        </w:rPr>
        <w:t>30%</w:t>
      </w:r>
      <w:r>
        <w:rPr>
          <w:rFonts w:eastAsiaTheme="minorEastAsia"/>
          <w:sz w:val="24"/>
        </w:rPr>
        <w:t>。本次非公开发行中，京城机电已通过签署《认购协议》承诺其本次非公开发行中认购的股份自本次非公开发行结束之日起</w:t>
      </w:r>
      <w:r>
        <w:rPr>
          <w:rFonts w:eastAsiaTheme="minorEastAsia"/>
          <w:sz w:val="24"/>
        </w:rPr>
        <w:t>36</w:t>
      </w:r>
      <w:r>
        <w:rPr>
          <w:rFonts w:eastAsiaTheme="minorEastAsia"/>
          <w:sz w:val="24"/>
        </w:rPr>
        <w:t>个月内予以锁定，不得转让或上市流通。</w:t>
      </w:r>
    </w:p>
    <w:p w14:paraId="1564F98A" w14:textId="77777777" w:rsidR="00EF6153" w:rsidRDefault="0008246C">
      <w:pPr>
        <w:spacing w:beforeLines="50" w:before="156" w:afterLines="50" w:after="156" w:line="440" w:lineRule="exact"/>
        <w:ind w:firstLineChars="200" w:firstLine="480"/>
        <w:rPr>
          <w:rFonts w:eastAsiaTheme="minorEastAsia"/>
          <w:sz w:val="24"/>
        </w:rPr>
      </w:pPr>
      <w:r>
        <w:rPr>
          <w:rFonts w:eastAsiaTheme="minorEastAsia"/>
          <w:sz w:val="24"/>
        </w:rPr>
        <w:t>2019</w:t>
      </w:r>
      <w:r>
        <w:rPr>
          <w:rFonts w:eastAsiaTheme="minorEastAsia"/>
          <w:sz w:val="24"/>
        </w:rPr>
        <w:t>年</w:t>
      </w:r>
      <w:r>
        <w:rPr>
          <w:rFonts w:eastAsiaTheme="minorEastAsia"/>
          <w:sz w:val="24"/>
        </w:rPr>
        <w:t>12</w:t>
      </w:r>
      <w:r>
        <w:rPr>
          <w:rFonts w:eastAsiaTheme="minorEastAsia"/>
          <w:sz w:val="24"/>
        </w:rPr>
        <w:t>月</w:t>
      </w:r>
      <w:r>
        <w:rPr>
          <w:rFonts w:eastAsiaTheme="minorEastAsia"/>
          <w:sz w:val="24"/>
        </w:rPr>
        <w:t>16</w:t>
      </w:r>
      <w:r>
        <w:rPr>
          <w:rFonts w:eastAsiaTheme="minorEastAsia"/>
          <w:sz w:val="24"/>
        </w:rPr>
        <w:t>日，发行人召开</w:t>
      </w:r>
      <w:r>
        <w:rPr>
          <w:rFonts w:eastAsiaTheme="minorEastAsia"/>
          <w:sz w:val="24"/>
        </w:rPr>
        <w:t>2019</w:t>
      </w:r>
      <w:r>
        <w:rPr>
          <w:rFonts w:eastAsiaTheme="minorEastAsia"/>
          <w:sz w:val="24"/>
        </w:rPr>
        <w:t>年第四次临时股东大会，审议通过了《关于提请股东大会同意北京京城机电控股有限责任公司免于以要约方式增持公司</w:t>
      </w:r>
      <w:r>
        <w:rPr>
          <w:rFonts w:eastAsiaTheme="minorEastAsia"/>
          <w:sz w:val="24"/>
        </w:rPr>
        <w:t>A</w:t>
      </w:r>
      <w:r>
        <w:rPr>
          <w:rFonts w:eastAsiaTheme="minorEastAsia"/>
          <w:sz w:val="24"/>
        </w:rPr>
        <w:t>股股份的议案》，发行人股东大会同意京城机电免于以要约方式增持本次非公开发行的股份。</w:t>
      </w:r>
    </w:p>
    <w:p w14:paraId="5DC5CF0A" w14:textId="77777777" w:rsidR="00EF6153" w:rsidRDefault="0008246C">
      <w:pPr>
        <w:spacing w:beforeLines="50" w:before="156" w:afterLines="50" w:after="156" w:line="440" w:lineRule="exact"/>
        <w:ind w:firstLineChars="200" w:firstLine="480"/>
        <w:rPr>
          <w:rFonts w:eastAsiaTheme="minorEastAsia"/>
          <w:sz w:val="24"/>
        </w:rPr>
      </w:pPr>
      <w:r>
        <w:rPr>
          <w:rFonts w:eastAsiaTheme="minorEastAsia"/>
          <w:sz w:val="24"/>
        </w:rPr>
        <w:t>综上所述，本所律师认为，京城机电本次收购符合</w:t>
      </w:r>
      <w:r>
        <w:rPr>
          <w:sz w:val="24"/>
        </w:rPr>
        <w:t>《上市公司收购管理办法》</w:t>
      </w:r>
      <w:r>
        <w:rPr>
          <w:rFonts w:eastAsiaTheme="minorEastAsia"/>
          <w:sz w:val="24"/>
        </w:rPr>
        <w:t>第六十三条第二款第（一）项规定的免于向中国证监会提交豁免要约收购申请的条件，京城机电可以免于向中国证监会提交豁免要约收购的申请。</w:t>
      </w:r>
      <w:r>
        <w:rPr>
          <w:rFonts w:eastAsiaTheme="minorEastAsia"/>
          <w:sz w:val="24"/>
        </w:rPr>
        <w:t xml:space="preserve"> </w:t>
      </w:r>
    </w:p>
    <w:p w14:paraId="2E377267" w14:textId="77777777" w:rsidR="00EF6153" w:rsidRDefault="0008246C">
      <w:pPr>
        <w:spacing w:beforeLines="50" w:before="156" w:afterLines="50" w:after="156" w:line="440" w:lineRule="exact"/>
        <w:ind w:firstLineChars="200" w:firstLine="482"/>
        <w:rPr>
          <w:rFonts w:eastAsiaTheme="minorEastAsia"/>
          <w:b/>
          <w:bCs/>
          <w:sz w:val="24"/>
        </w:rPr>
      </w:pPr>
      <w:r>
        <w:rPr>
          <w:rFonts w:eastAsiaTheme="minorEastAsia"/>
          <w:b/>
          <w:bCs/>
          <w:sz w:val="24"/>
        </w:rPr>
        <w:lastRenderedPageBreak/>
        <w:t>五、核查意见</w:t>
      </w:r>
    </w:p>
    <w:p w14:paraId="202CA82B" w14:textId="77777777" w:rsidR="00EF6153" w:rsidRDefault="0008246C">
      <w:pPr>
        <w:spacing w:beforeLines="50" w:before="156" w:afterLines="50" w:after="156" w:line="440" w:lineRule="exact"/>
        <w:ind w:firstLineChars="200" w:firstLine="480"/>
        <w:rPr>
          <w:rFonts w:eastAsiaTheme="minorEastAsia"/>
          <w:sz w:val="24"/>
        </w:rPr>
      </w:pPr>
      <w:r>
        <w:rPr>
          <w:rFonts w:eastAsiaTheme="minorEastAsia"/>
          <w:sz w:val="24"/>
        </w:rPr>
        <w:t>综上所述，本所律师认为，发行人已取得本次发行必要的批准和授权程序，京城机电依法设立且有效存续，不存在</w:t>
      </w:r>
      <w:r>
        <w:rPr>
          <w:sz w:val="24"/>
        </w:rPr>
        <w:t>《上市公司收购管理办法》</w:t>
      </w:r>
      <w:r>
        <w:rPr>
          <w:rFonts w:eastAsiaTheme="minorEastAsia"/>
          <w:sz w:val="24"/>
        </w:rPr>
        <w:t>规定的不得收购上市公司的情形，具备本次收购的主体资格；京城机电本次收购符合</w:t>
      </w:r>
      <w:r>
        <w:rPr>
          <w:sz w:val="24"/>
        </w:rPr>
        <w:t>《上市公司收购管理办法》</w:t>
      </w:r>
      <w:r>
        <w:rPr>
          <w:rFonts w:eastAsiaTheme="minorEastAsia"/>
          <w:sz w:val="24"/>
        </w:rPr>
        <w:t>第六十三条第二款第（一）项规定的条件，京城机电可以免于向中国证监会提交豁免要约收购的申请。</w:t>
      </w:r>
    </w:p>
    <w:p w14:paraId="6C3C4FC9" w14:textId="77777777" w:rsidR="00EF6153" w:rsidRDefault="0008246C">
      <w:pPr>
        <w:spacing w:beforeLines="50" w:before="156" w:afterLines="50" w:after="156" w:line="440" w:lineRule="exact"/>
        <w:ind w:firstLineChars="200" w:firstLine="480"/>
        <w:rPr>
          <w:rFonts w:eastAsiaTheme="minorEastAsia"/>
          <w:sz w:val="24"/>
        </w:rPr>
      </w:pPr>
      <w:r>
        <w:rPr>
          <w:rFonts w:eastAsiaTheme="minorEastAsia"/>
          <w:sz w:val="24"/>
        </w:rPr>
        <w:t>（以下无正文）</w:t>
      </w:r>
    </w:p>
    <w:p w14:paraId="60CDCDE0" w14:textId="797389B4" w:rsidR="000A60E2" w:rsidRDefault="000A60E2">
      <w:pPr>
        <w:spacing w:beforeLines="50" w:before="156" w:afterLines="50" w:after="156" w:line="440" w:lineRule="exact"/>
        <w:ind w:firstLineChars="200" w:firstLine="482"/>
        <w:rPr>
          <w:rFonts w:eastAsiaTheme="minorEastAsia"/>
          <w:b/>
          <w:bCs/>
          <w:sz w:val="24"/>
        </w:rPr>
      </w:pPr>
    </w:p>
    <w:p w14:paraId="6076A99D" w14:textId="77777777" w:rsidR="000A60E2" w:rsidRDefault="000A60E2">
      <w:pPr>
        <w:widowControl/>
        <w:jc w:val="left"/>
        <w:rPr>
          <w:rFonts w:eastAsiaTheme="minorEastAsia"/>
          <w:b/>
          <w:bCs/>
          <w:sz w:val="24"/>
        </w:rPr>
      </w:pPr>
      <w:r>
        <w:rPr>
          <w:rFonts w:eastAsiaTheme="minorEastAsia"/>
          <w:b/>
          <w:bCs/>
          <w:sz w:val="24"/>
        </w:rPr>
        <w:br w:type="page"/>
      </w:r>
    </w:p>
    <w:p w14:paraId="0D3305D6" w14:textId="251E9357" w:rsidR="00EF6153" w:rsidRDefault="00B554D9">
      <w:pPr>
        <w:spacing w:beforeLines="50" w:before="156" w:afterLines="50" w:after="156" w:line="440" w:lineRule="exact"/>
        <w:ind w:firstLineChars="200" w:firstLine="482"/>
        <w:rPr>
          <w:rFonts w:eastAsiaTheme="minorEastAsia"/>
          <w:b/>
          <w:bCs/>
          <w:sz w:val="24"/>
        </w:rPr>
      </w:pPr>
      <w:bookmarkStart w:id="0" w:name="_GoBack"/>
      <w:r>
        <w:rPr>
          <w:rFonts w:eastAsiaTheme="minorEastAsia"/>
          <w:b/>
          <w:bCs/>
          <w:noProof/>
          <w:sz w:val="24"/>
        </w:rPr>
        <w:lastRenderedPageBreak/>
        <w:drawing>
          <wp:anchor distT="0" distB="0" distL="114300" distR="114300" simplePos="0" relativeHeight="251658240" behindDoc="0" locked="0" layoutInCell="1" allowOverlap="1" wp14:anchorId="4C1F5EB9" wp14:editId="45B8F7FE">
            <wp:simplePos x="0" y="0"/>
            <wp:positionH relativeFrom="column">
              <wp:posOffset>-1153633</wp:posOffset>
            </wp:positionH>
            <wp:positionV relativeFrom="paragraph">
              <wp:posOffset>-925034</wp:posOffset>
            </wp:positionV>
            <wp:extent cx="7597472" cy="10749517"/>
            <wp:effectExtent l="0" t="0" r="381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豁免.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9892" cy="10752941"/>
                    </a:xfrm>
                    <a:prstGeom prst="rect">
                      <a:avLst/>
                    </a:prstGeom>
                  </pic:spPr>
                </pic:pic>
              </a:graphicData>
            </a:graphic>
            <wp14:sizeRelH relativeFrom="margin">
              <wp14:pctWidth>0</wp14:pctWidth>
            </wp14:sizeRelH>
            <wp14:sizeRelV relativeFrom="margin">
              <wp14:pctHeight>0</wp14:pctHeight>
            </wp14:sizeRelV>
          </wp:anchor>
        </w:drawing>
      </w:r>
      <w:bookmarkEnd w:id="0"/>
    </w:p>
    <w:sectPr w:rsidR="00EF61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7FCF1" w14:textId="77777777" w:rsidR="00981E9B" w:rsidRDefault="00981E9B" w:rsidP="005618EC">
      <w:r>
        <w:separator/>
      </w:r>
    </w:p>
  </w:endnote>
  <w:endnote w:type="continuationSeparator" w:id="0">
    <w:p w14:paraId="4608C44C" w14:textId="77777777" w:rsidR="00981E9B" w:rsidRDefault="00981E9B" w:rsidP="0056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31954" w14:textId="77777777" w:rsidR="00981E9B" w:rsidRDefault="00981E9B" w:rsidP="005618EC">
      <w:r>
        <w:separator/>
      </w:r>
    </w:p>
  </w:footnote>
  <w:footnote w:type="continuationSeparator" w:id="0">
    <w:p w14:paraId="4F6490DA" w14:textId="77777777" w:rsidR="00981E9B" w:rsidRDefault="00981E9B" w:rsidP="00561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FFFF79E8"/>
    <w:rsid w:val="A5FE85AB"/>
    <w:rsid w:val="A7FD4326"/>
    <w:rsid w:val="BF7BEBD0"/>
    <w:rsid w:val="BFFEDBD2"/>
    <w:rsid w:val="DF798212"/>
    <w:rsid w:val="EDBD91FE"/>
    <w:rsid w:val="F72FA36D"/>
    <w:rsid w:val="FFFF79E8"/>
    <w:rsid w:val="0008246C"/>
    <w:rsid w:val="000A60E2"/>
    <w:rsid w:val="000B0832"/>
    <w:rsid w:val="001157F9"/>
    <w:rsid w:val="002F4F1D"/>
    <w:rsid w:val="003746E3"/>
    <w:rsid w:val="00547390"/>
    <w:rsid w:val="005618EC"/>
    <w:rsid w:val="005856E7"/>
    <w:rsid w:val="005F40EC"/>
    <w:rsid w:val="0060360B"/>
    <w:rsid w:val="00653687"/>
    <w:rsid w:val="006C5DEC"/>
    <w:rsid w:val="00932DCC"/>
    <w:rsid w:val="00981E9B"/>
    <w:rsid w:val="00A4301B"/>
    <w:rsid w:val="00AD6189"/>
    <w:rsid w:val="00B457ED"/>
    <w:rsid w:val="00B554D9"/>
    <w:rsid w:val="00D42880"/>
    <w:rsid w:val="00EA0604"/>
    <w:rsid w:val="00EF6153"/>
    <w:rsid w:val="00FC612E"/>
    <w:rsid w:val="67F28F8B"/>
    <w:rsid w:val="7CFF5D97"/>
    <w:rsid w:val="7F9B72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23A32A"/>
  <w15:docId w15:val="{7343E032-9DE9-4F3A-9E23-FDC0D11C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pPr>
      <w:adjustRightInd w:val="0"/>
      <w:textAlignment w:val="baseline"/>
    </w:pPr>
    <w:rPr>
      <w:rFonts w:ascii="宋体" w:hAnsi="Courier New" w:hint="eastAsia"/>
    </w:rPr>
  </w:style>
  <w:style w:type="paragraph" w:styleId="a4">
    <w:name w:val="Normal (Web)"/>
    <w:basedOn w:val="a"/>
    <w:qFormat/>
    <w:pPr>
      <w:spacing w:beforeAutospacing="1" w:afterAutospacing="1"/>
      <w:jc w:val="left"/>
    </w:pPr>
    <w:rPr>
      <w:kern w:val="0"/>
      <w:sz w:val="24"/>
    </w:rPr>
  </w:style>
  <w:style w:type="character" w:styleId="a5">
    <w:name w:val="Emphasis"/>
    <w:basedOn w:val="a0"/>
    <w:uiPriority w:val="20"/>
    <w:qFormat/>
    <w:rPr>
      <w:i/>
      <w:iCs/>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6">
    <w:name w:val="header"/>
    <w:basedOn w:val="a"/>
    <w:link w:val="a7"/>
    <w:rsid w:val="005618E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5618EC"/>
    <w:rPr>
      <w:kern w:val="2"/>
      <w:sz w:val="18"/>
      <w:szCs w:val="18"/>
    </w:rPr>
  </w:style>
  <w:style w:type="paragraph" w:styleId="a8">
    <w:name w:val="footer"/>
    <w:basedOn w:val="a"/>
    <w:link w:val="a9"/>
    <w:rsid w:val="005618EC"/>
    <w:pPr>
      <w:tabs>
        <w:tab w:val="center" w:pos="4153"/>
        <w:tab w:val="right" w:pos="8306"/>
      </w:tabs>
      <w:snapToGrid w:val="0"/>
      <w:jc w:val="left"/>
    </w:pPr>
    <w:rPr>
      <w:sz w:val="18"/>
      <w:szCs w:val="18"/>
    </w:rPr>
  </w:style>
  <w:style w:type="character" w:customStyle="1" w:styleId="a9">
    <w:name w:val="页脚 字符"/>
    <w:basedOn w:val="a0"/>
    <w:link w:val="a8"/>
    <w:rsid w:val="005618E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622</Words>
  <Characters>3550</Characters>
  <Application>Microsoft Office Word</Application>
  <DocSecurity>0</DocSecurity>
  <Lines>29</Lines>
  <Paragraphs>8</Paragraphs>
  <ScaleCrop>false</ScaleCrop>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yousong</dc:creator>
  <cp:lastModifiedBy>徐媛媛(Xu Yuanyuan / IBD )</cp:lastModifiedBy>
  <cp:revision>2</cp:revision>
  <dcterms:created xsi:type="dcterms:W3CDTF">2020-07-10T10:21:00Z</dcterms:created>
  <dcterms:modified xsi:type="dcterms:W3CDTF">2020-07-10T10:21:00Z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2052-2.4.0.3944</vt:lpwstr>
  </property>
</Properties>
</file>