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87" w:rsidRDefault="00C67203" w:rsidP="00BE53EB">
      <w:pPr>
        <w:widowControl w:val="0"/>
        <w:spacing w:beforeLines="100" w:before="312" w:afterLines="200" w:after="624" w:line="440" w:lineRule="exact"/>
        <w:jc w:val="center"/>
        <w:rPr>
          <w:rFonts w:ascii="方正小标宋简体" w:eastAsia="方正小标宋简体" w:cs="Times New Roman"/>
          <w:kern w:val="2"/>
          <w:sz w:val="44"/>
          <w:szCs w:val="44"/>
        </w:rPr>
      </w:pPr>
      <w:r>
        <w:rPr>
          <w:rFonts w:ascii="方正小标宋简体" w:eastAsia="方正小标宋简体" w:cs="Times New Roman" w:hint="eastAsia"/>
          <w:kern w:val="2"/>
          <w:sz w:val="44"/>
          <w:szCs w:val="44"/>
        </w:rPr>
        <w:t>董事会审计委员会</w:t>
      </w:r>
      <w:r>
        <w:rPr>
          <w:rFonts w:ascii="方正小标宋简体" w:eastAsia="方正小标宋简体" w:cs="Times New Roman" w:hint="eastAsia"/>
          <w:kern w:val="2"/>
          <w:sz w:val="44"/>
          <w:szCs w:val="44"/>
        </w:rPr>
        <w:t>202</w:t>
      </w:r>
      <w:r>
        <w:rPr>
          <w:rFonts w:ascii="方正小标宋简体" w:eastAsia="方正小标宋简体" w:cs="Times New Roman" w:hint="eastAsia"/>
          <w:kern w:val="2"/>
          <w:sz w:val="44"/>
          <w:szCs w:val="44"/>
        </w:rPr>
        <w:t>3</w:t>
      </w:r>
      <w:r>
        <w:rPr>
          <w:rFonts w:ascii="方正小标宋简体" w:eastAsia="方正小标宋简体" w:cs="Times New Roman" w:hint="eastAsia"/>
          <w:kern w:val="2"/>
          <w:sz w:val="44"/>
          <w:szCs w:val="44"/>
        </w:rPr>
        <w:t>年度履职情况报告</w:t>
      </w:r>
      <w:bookmarkStart w:id="0" w:name="_GoBack"/>
      <w:bookmarkEnd w:id="0"/>
    </w:p>
    <w:p w:rsidR="00012187" w:rsidRDefault="00BE53EB" w:rsidP="00BE53EB">
      <w:pPr>
        <w:widowControl w:val="0"/>
        <w:spacing w:line="520" w:lineRule="exact"/>
        <w:ind w:firstLineChars="200" w:firstLine="640"/>
        <w:jc w:val="both"/>
        <w:rPr>
          <w:rFonts w:ascii="仿宋_GB2312" w:eastAsia="仿宋_GB2312" w:cs="Times New Roman"/>
          <w:kern w:val="2"/>
          <w:sz w:val="32"/>
          <w:szCs w:val="32"/>
        </w:rPr>
      </w:pPr>
      <w:r w:rsidRPr="00BE53EB">
        <w:rPr>
          <w:rFonts w:ascii="仿宋_GB2312" w:eastAsia="仿宋_GB2312" w:cs="Times New Roman" w:hint="eastAsia"/>
          <w:kern w:val="2"/>
          <w:sz w:val="32"/>
          <w:szCs w:val="32"/>
        </w:rPr>
        <w:t>根据《上市公司治理准则》、《上海证券交易所上市公司自律监管指引》、《上海证券交易所股票上市规则》及《公司章程》、《董事会审计委员会工</w:t>
      </w:r>
      <w:r>
        <w:rPr>
          <w:rFonts w:ascii="仿宋_GB2312" w:eastAsia="仿宋_GB2312" w:cs="Times New Roman" w:hint="eastAsia"/>
          <w:kern w:val="2"/>
          <w:sz w:val="32"/>
          <w:szCs w:val="32"/>
        </w:rPr>
        <w:t>作细则》的有关规定，董事会审计委员会认真履行职责，积极开展工作。</w:t>
      </w:r>
      <w:r w:rsidR="00C67203">
        <w:rPr>
          <w:rFonts w:ascii="仿宋_GB2312" w:eastAsia="仿宋_GB2312" w:cs="Times New Roman" w:hint="eastAsia"/>
          <w:kern w:val="2"/>
          <w:sz w:val="32"/>
          <w:szCs w:val="32"/>
        </w:rPr>
        <w:t>现将审计委员会</w:t>
      </w:r>
      <w:r w:rsidR="00C67203">
        <w:rPr>
          <w:rFonts w:ascii="仿宋_GB2312" w:eastAsia="仿宋_GB2312" w:cs="Times New Roman" w:hint="eastAsia"/>
          <w:kern w:val="2"/>
          <w:sz w:val="32"/>
          <w:szCs w:val="32"/>
        </w:rPr>
        <w:t>202</w:t>
      </w:r>
      <w:r w:rsidR="00C67203">
        <w:rPr>
          <w:rFonts w:ascii="仿宋_GB2312" w:eastAsia="仿宋_GB2312" w:cs="Times New Roman" w:hint="eastAsia"/>
          <w:kern w:val="2"/>
          <w:sz w:val="32"/>
          <w:szCs w:val="32"/>
        </w:rPr>
        <w:t>3</w:t>
      </w:r>
      <w:r w:rsidR="00C67203">
        <w:rPr>
          <w:rFonts w:ascii="仿宋_GB2312" w:eastAsia="仿宋_GB2312" w:cs="Times New Roman" w:hint="eastAsia"/>
          <w:kern w:val="2"/>
          <w:sz w:val="32"/>
          <w:szCs w:val="32"/>
        </w:rPr>
        <w:t>年度履职情况报告如下</w:t>
      </w:r>
      <w:r w:rsidR="00C67203">
        <w:rPr>
          <w:rFonts w:ascii="仿宋_GB2312" w:eastAsia="仿宋_GB2312" w:cs="Times New Roman" w:hint="eastAsia"/>
          <w:kern w:val="2"/>
          <w:sz w:val="32"/>
          <w:szCs w:val="32"/>
        </w:rPr>
        <w:t>：</w:t>
      </w:r>
    </w:p>
    <w:p w:rsidR="00012187" w:rsidRDefault="00C67203">
      <w:pPr>
        <w:widowControl w:val="0"/>
        <w:tabs>
          <w:tab w:val="left" w:pos="1080"/>
        </w:tabs>
        <w:spacing w:line="5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一、审计委员会基本情况</w:t>
      </w:r>
    </w:p>
    <w:p w:rsidR="00012187" w:rsidRDefault="00C67203">
      <w:pPr>
        <w:widowControl w:val="0"/>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审计委员会由独立非执行董事熊建辉先生、</w:t>
      </w:r>
      <w:r>
        <w:rPr>
          <w:rFonts w:ascii="仿宋_GB2312" w:eastAsia="仿宋_GB2312" w:cs="Times New Roman" w:hint="eastAsia"/>
          <w:kern w:val="2"/>
          <w:sz w:val="32"/>
          <w:szCs w:val="32"/>
        </w:rPr>
        <w:t>赵旭光先生及非执行董事满会勇先生</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名成员组成，其中熊建辉先生为审计委员会主任委员，负责会议的召集与主持。</w:t>
      </w:r>
    </w:p>
    <w:p w:rsidR="00012187" w:rsidRDefault="00C67203">
      <w:pPr>
        <w:widowControl w:val="0"/>
        <w:tabs>
          <w:tab w:val="left" w:pos="1080"/>
        </w:tabs>
        <w:spacing w:line="5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二、审计委员会</w:t>
      </w:r>
      <w:r>
        <w:rPr>
          <w:rFonts w:ascii="黑体" w:eastAsia="黑体" w:hAnsi="黑体" w:cs="Times New Roman" w:hint="eastAsia"/>
          <w:kern w:val="2"/>
          <w:sz w:val="32"/>
          <w:szCs w:val="32"/>
        </w:rPr>
        <w:t>202</w:t>
      </w:r>
      <w:r>
        <w:rPr>
          <w:rFonts w:ascii="黑体" w:eastAsia="黑体" w:hAnsi="黑体" w:cs="Times New Roman" w:hint="eastAsia"/>
          <w:kern w:val="2"/>
          <w:sz w:val="32"/>
          <w:szCs w:val="32"/>
        </w:rPr>
        <w:t>3</w:t>
      </w:r>
      <w:r>
        <w:rPr>
          <w:rFonts w:ascii="黑体" w:eastAsia="黑体" w:hAnsi="黑体" w:cs="Times New Roman" w:hint="eastAsia"/>
          <w:kern w:val="2"/>
          <w:sz w:val="32"/>
          <w:szCs w:val="32"/>
        </w:rPr>
        <w:t>年度召开会议情况</w:t>
      </w:r>
    </w:p>
    <w:p w:rsidR="00012187" w:rsidRDefault="00BE53EB">
      <w:pPr>
        <w:widowControl w:val="0"/>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报告期内，审计委员会共召开</w:t>
      </w:r>
      <w:r w:rsidR="00C67203">
        <w:rPr>
          <w:rFonts w:ascii="仿宋_GB2312" w:eastAsia="仿宋_GB2312" w:cs="Times New Roman" w:hint="eastAsia"/>
          <w:kern w:val="2"/>
          <w:sz w:val="32"/>
          <w:szCs w:val="32"/>
        </w:rPr>
        <w:t>10</w:t>
      </w:r>
      <w:r w:rsidR="00C67203">
        <w:rPr>
          <w:rFonts w:ascii="仿宋_GB2312" w:eastAsia="仿宋_GB2312" w:cs="Times New Roman" w:hint="eastAsia"/>
          <w:kern w:val="2"/>
          <w:sz w:val="32"/>
          <w:szCs w:val="32"/>
        </w:rPr>
        <w:t>次会议，具体情况如下</w:t>
      </w:r>
      <w:r w:rsidR="00C67203">
        <w:rPr>
          <w:rFonts w:ascii="仿宋_GB2312" w:eastAsia="仿宋_GB2312" w:cs="Times New Roman" w:hint="eastAsia"/>
          <w:kern w:val="2"/>
          <w:sz w:val="32"/>
          <w:szCs w:val="32"/>
        </w:rPr>
        <w:t>：</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7</w:t>
      </w:r>
      <w:r>
        <w:rPr>
          <w:rFonts w:ascii="仿宋_GB2312" w:eastAsia="仿宋_GB2312" w:cs="Times New Roman" w:hint="eastAsia"/>
          <w:kern w:val="2"/>
          <w:sz w:val="32"/>
          <w:szCs w:val="32"/>
        </w:rPr>
        <w:t>日，审计委员会召开</w:t>
      </w:r>
      <w:r w:rsidR="006F3B6B">
        <w:rPr>
          <w:rFonts w:ascii="仿宋_GB2312" w:eastAsia="仿宋_GB2312" w:cs="Times New Roman" w:hint="eastAsia"/>
          <w:kern w:val="2"/>
          <w:sz w:val="32"/>
          <w:szCs w:val="32"/>
        </w:rPr>
        <w:t>通讯</w:t>
      </w:r>
      <w:r>
        <w:rPr>
          <w:rFonts w:ascii="仿宋_GB2312" w:eastAsia="仿宋_GB2312" w:cs="Times New Roman" w:hint="eastAsia"/>
          <w:kern w:val="2"/>
          <w:sz w:val="32"/>
          <w:szCs w:val="32"/>
        </w:rPr>
        <w:t>会议，</w:t>
      </w:r>
      <w:r w:rsidR="006F3B6B">
        <w:rPr>
          <w:rFonts w:ascii="仿宋_GB2312" w:eastAsia="仿宋_GB2312" w:cs="Times New Roman" w:hint="eastAsia"/>
          <w:kern w:val="2"/>
          <w:sz w:val="32"/>
          <w:szCs w:val="32"/>
        </w:rPr>
        <w:t>审阅</w:t>
      </w:r>
      <w:r>
        <w:rPr>
          <w:rFonts w:ascii="仿宋_GB2312" w:eastAsia="仿宋_GB2312" w:cs="Times New Roman" w:hint="eastAsia"/>
          <w:kern w:val="2"/>
          <w:sz w:val="32"/>
          <w:szCs w:val="32"/>
        </w:rPr>
        <w:t>通过</w:t>
      </w:r>
      <w:r w:rsidR="006F3B6B">
        <w:rPr>
          <w:rFonts w:ascii="仿宋_GB2312" w:eastAsia="仿宋_GB2312" w:cs="Times New Roman" w:hint="eastAsia"/>
          <w:kern w:val="2"/>
          <w:sz w:val="32"/>
          <w:szCs w:val="32"/>
        </w:rPr>
        <w:t>以下</w:t>
      </w:r>
      <w:r>
        <w:rPr>
          <w:rFonts w:ascii="仿宋_GB2312" w:eastAsia="仿宋_GB2312" w:cs="Times New Roman" w:hint="eastAsia"/>
          <w:kern w:val="2"/>
          <w:sz w:val="32"/>
          <w:szCs w:val="32"/>
        </w:rPr>
        <w:t>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2022</w:t>
      </w:r>
      <w:r>
        <w:rPr>
          <w:rFonts w:ascii="仿宋_GB2312" w:eastAsia="仿宋_GB2312" w:cs="Times New Roman" w:hint="eastAsia"/>
          <w:kern w:val="2"/>
          <w:sz w:val="32"/>
          <w:szCs w:val="32"/>
        </w:rPr>
        <w:t>年度内控审计预审阶段审计工作情况；</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2022</w:t>
      </w:r>
      <w:r>
        <w:rPr>
          <w:rFonts w:ascii="仿宋_GB2312" w:eastAsia="仿宋_GB2312" w:cs="Times New Roman" w:hint="eastAsia"/>
          <w:kern w:val="2"/>
          <w:sz w:val="32"/>
          <w:szCs w:val="32"/>
        </w:rPr>
        <w:t>年度财务报告预审阶段审计工作情况。</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2.202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6</w:t>
      </w:r>
      <w:r>
        <w:rPr>
          <w:rFonts w:ascii="仿宋_GB2312" w:eastAsia="仿宋_GB2312" w:cs="Times New Roman" w:hint="eastAsia"/>
          <w:kern w:val="2"/>
          <w:sz w:val="32"/>
          <w:szCs w:val="32"/>
        </w:rPr>
        <w:t>日，审计委员会召开</w:t>
      </w:r>
      <w:r w:rsidR="006F3B6B">
        <w:rPr>
          <w:rFonts w:ascii="仿宋_GB2312" w:eastAsia="仿宋_GB2312" w:cs="Times New Roman" w:hint="eastAsia"/>
          <w:kern w:val="2"/>
          <w:sz w:val="32"/>
          <w:szCs w:val="32"/>
        </w:rPr>
        <w:t>通讯</w:t>
      </w:r>
      <w:r>
        <w:rPr>
          <w:rFonts w:ascii="仿宋_GB2312" w:eastAsia="仿宋_GB2312" w:cs="Times New Roman" w:hint="eastAsia"/>
          <w:kern w:val="2"/>
          <w:sz w:val="32"/>
          <w:szCs w:val="32"/>
        </w:rPr>
        <w:t>会议，</w:t>
      </w:r>
      <w:r>
        <w:rPr>
          <w:rFonts w:ascii="仿宋_GB2312" w:eastAsia="仿宋_GB2312" w:cs="Times New Roman" w:hint="eastAsia"/>
          <w:kern w:val="2"/>
          <w:sz w:val="32"/>
          <w:szCs w:val="32"/>
        </w:rPr>
        <w:t>审阅通过</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sidR="006F3B6B">
        <w:rPr>
          <w:rFonts w:ascii="仿宋_GB2312" w:eastAsia="仿宋_GB2312" w:cs="Times New Roman" w:hint="eastAsia"/>
          <w:kern w:val="2"/>
          <w:sz w:val="32"/>
          <w:szCs w:val="32"/>
        </w:rPr>
        <w:t>年公司合并财务报表、母公司及所属子公司</w:t>
      </w:r>
      <w:r>
        <w:rPr>
          <w:rFonts w:ascii="仿宋_GB2312" w:eastAsia="仿宋_GB2312" w:cs="Times New Roman" w:hint="eastAsia"/>
          <w:kern w:val="2"/>
          <w:sz w:val="32"/>
          <w:szCs w:val="32"/>
        </w:rPr>
        <w:t>财务报表。</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3.202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30</w:t>
      </w:r>
      <w:r>
        <w:rPr>
          <w:rFonts w:ascii="仿宋_GB2312" w:eastAsia="仿宋_GB2312" w:cs="Times New Roman" w:hint="eastAsia"/>
          <w:kern w:val="2"/>
          <w:sz w:val="32"/>
          <w:szCs w:val="32"/>
        </w:rPr>
        <w:t>日，审计委员会召开</w:t>
      </w:r>
      <w:r>
        <w:rPr>
          <w:rFonts w:ascii="仿宋_GB2312" w:eastAsia="仿宋_GB2312" w:cs="Times New Roman" w:hint="eastAsia"/>
          <w:kern w:val="2"/>
          <w:sz w:val="32"/>
          <w:szCs w:val="32"/>
        </w:rPr>
        <w:t>现场</w:t>
      </w:r>
      <w:r>
        <w:rPr>
          <w:rFonts w:ascii="仿宋_GB2312" w:eastAsia="仿宋_GB2312" w:cs="Times New Roman" w:hint="eastAsia"/>
          <w:kern w:val="2"/>
          <w:sz w:val="32"/>
          <w:szCs w:val="32"/>
        </w:rPr>
        <w:t>会议，</w:t>
      </w:r>
      <w:r w:rsidR="006F3B6B">
        <w:rPr>
          <w:rFonts w:ascii="仿宋_GB2312" w:eastAsia="仿宋_GB2312" w:cs="Times New Roman" w:hint="eastAsia"/>
          <w:kern w:val="2"/>
          <w:sz w:val="32"/>
          <w:szCs w:val="32"/>
        </w:rPr>
        <w:t>审议通过以下</w:t>
      </w:r>
      <w:r>
        <w:rPr>
          <w:rFonts w:ascii="仿宋_GB2312" w:eastAsia="仿宋_GB2312" w:cs="Times New Roman" w:hint="eastAsia"/>
          <w:kern w:val="2"/>
          <w:sz w:val="32"/>
          <w:szCs w:val="32"/>
        </w:rPr>
        <w:t>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年年度报告全文及摘要、</w:t>
      </w:r>
      <w:r>
        <w:rPr>
          <w:rFonts w:ascii="仿宋_GB2312" w:eastAsia="仿宋_GB2312" w:cs="Times New Roman" w:hint="eastAsia"/>
          <w:kern w:val="2"/>
          <w:sz w:val="32"/>
          <w:szCs w:val="32"/>
        </w:rPr>
        <w:t>H</w:t>
      </w:r>
      <w:r>
        <w:rPr>
          <w:rFonts w:ascii="仿宋_GB2312" w:eastAsia="仿宋_GB2312" w:cs="Times New Roman" w:hint="eastAsia"/>
          <w:kern w:val="2"/>
          <w:sz w:val="32"/>
          <w:szCs w:val="32"/>
        </w:rPr>
        <w:t>股业绩公告；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年度经审计的财务报告；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年度内部控制评价报告；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lastRenderedPageBreak/>
        <w:t>（</w:t>
      </w:r>
      <w:r>
        <w:rPr>
          <w:rFonts w:ascii="仿宋_GB2312" w:eastAsia="仿宋_GB2312" w:cs="Times New Roman" w:hint="eastAsia"/>
          <w:kern w:val="2"/>
          <w:sz w:val="32"/>
          <w:szCs w:val="32"/>
        </w:rPr>
        <w:t>4</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年度财务报告内部控制审计报告；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5</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年度社会责任报告；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6</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关于公司</w:t>
      </w:r>
      <w:r>
        <w:rPr>
          <w:rFonts w:ascii="仿宋_GB2312" w:eastAsia="仿宋_GB2312" w:cs="Times New Roman" w:hint="eastAsia"/>
          <w:kern w:val="2"/>
          <w:sz w:val="32"/>
          <w:szCs w:val="32"/>
        </w:rPr>
        <w:t>H</w:t>
      </w:r>
      <w:r>
        <w:rPr>
          <w:rFonts w:ascii="仿宋_GB2312" w:eastAsia="仿宋_GB2312" w:cs="Times New Roman" w:hint="eastAsia"/>
          <w:kern w:val="2"/>
          <w:sz w:val="32"/>
          <w:szCs w:val="32"/>
        </w:rPr>
        <w:t>股需披露的《企业管治报告》（草案）</w:t>
      </w:r>
      <w:r>
        <w:rPr>
          <w:rFonts w:ascii="仿宋_GB2312" w:eastAsia="仿宋_GB2312" w:cs="Times New Roman" w:hint="eastAsia"/>
          <w:kern w:val="2"/>
          <w:sz w:val="32"/>
          <w:szCs w:val="32"/>
        </w:rPr>
        <w:t>，并授权董事会秘书负责后续审核修改《企业管治报告》的议案；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7</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关于公司</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年《社会、环境及管治报告》（草案），并授权董事会秘书负责后续审核修改</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年《社会、环境及管治报告》的议案；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8</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关于董事会审计委员会</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年度履职情况的议案；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9</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w:t>
      </w:r>
      <w:proofErr w:type="gramStart"/>
      <w:r>
        <w:rPr>
          <w:rFonts w:ascii="仿宋_GB2312" w:eastAsia="仿宋_GB2312" w:cs="Times New Roman" w:hint="eastAsia"/>
          <w:kern w:val="2"/>
          <w:sz w:val="32"/>
          <w:szCs w:val="32"/>
        </w:rPr>
        <w:t>支付信永</w:t>
      </w:r>
      <w:proofErr w:type="gramEnd"/>
      <w:r>
        <w:rPr>
          <w:rFonts w:ascii="仿宋_GB2312" w:eastAsia="仿宋_GB2312" w:cs="Times New Roman" w:hint="eastAsia"/>
          <w:kern w:val="2"/>
          <w:sz w:val="32"/>
          <w:szCs w:val="32"/>
        </w:rPr>
        <w:t>中和会计师事务所（特殊普通合伙）</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年度审计费用的议案；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10</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关于支付大华会计师事务所（特殊普通合伙）</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年度审计费用的议案；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关于续聘公司</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年度财务报告审计机构的议案；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关于续聘公司</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年度财务报告内部控制审计报告审计机构的议案；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13</w:t>
      </w:r>
      <w:r w:rsidR="006F3B6B">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年度审计计划；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14</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年度内部控制评价方案；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15</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年度募集资金存放与使用情况的专项报告的议案；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16</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年年度募集资金存放与使用情况内部审计报告的议案；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17</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年度不进行利润分配的预案；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18</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年度计提减值准备的议案；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19</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年度融资担保计划；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青岛北洋天青数联智能有限公司</w:t>
      </w:r>
      <w:r>
        <w:rPr>
          <w:rFonts w:ascii="仿宋_GB2312" w:eastAsia="仿宋_GB2312" w:cs="Times New Roman" w:hint="eastAsia"/>
          <w:kern w:val="2"/>
          <w:sz w:val="32"/>
          <w:szCs w:val="32"/>
        </w:rPr>
        <w:t>2022</w:t>
      </w:r>
      <w:r>
        <w:rPr>
          <w:rFonts w:ascii="仿宋_GB2312" w:eastAsia="仿宋_GB2312" w:cs="Times New Roman" w:hint="eastAsia"/>
          <w:kern w:val="2"/>
          <w:sz w:val="32"/>
          <w:szCs w:val="32"/>
        </w:rPr>
        <w:t>年度业绩承诺完成的议案；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lastRenderedPageBreak/>
        <w:t>（</w:t>
      </w:r>
      <w:r>
        <w:rPr>
          <w:rFonts w:ascii="仿宋_GB2312" w:eastAsia="仿宋_GB2312" w:cs="Times New Roman" w:hint="eastAsia"/>
          <w:kern w:val="2"/>
          <w:sz w:val="32"/>
          <w:szCs w:val="32"/>
        </w:rPr>
        <w:t>21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年度经营计划；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年度研发计划；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23</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年度股东周年大会批准授权董事会在不超过已发行</w:t>
      </w:r>
      <w:r>
        <w:rPr>
          <w:rFonts w:ascii="仿宋_GB2312" w:eastAsia="仿宋_GB2312" w:cs="Times New Roman" w:hint="eastAsia"/>
          <w:kern w:val="2"/>
          <w:sz w:val="32"/>
          <w:szCs w:val="32"/>
        </w:rPr>
        <w:t>H</w:t>
      </w:r>
      <w:r>
        <w:rPr>
          <w:rFonts w:ascii="仿宋_GB2312" w:eastAsia="仿宋_GB2312" w:cs="Times New Roman" w:hint="eastAsia"/>
          <w:kern w:val="2"/>
          <w:sz w:val="32"/>
          <w:szCs w:val="32"/>
        </w:rPr>
        <w:t>股股本总面值的</w:t>
      </w:r>
      <w:r>
        <w:rPr>
          <w:rFonts w:ascii="仿宋_GB2312" w:eastAsia="仿宋_GB2312" w:cs="Times New Roman" w:hint="eastAsia"/>
          <w:kern w:val="2"/>
          <w:sz w:val="32"/>
          <w:szCs w:val="32"/>
        </w:rPr>
        <w:t>20%</w:t>
      </w:r>
      <w:r>
        <w:rPr>
          <w:rFonts w:ascii="仿宋_GB2312" w:eastAsia="仿宋_GB2312" w:cs="Times New Roman" w:hint="eastAsia"/>
          <w:kern w:val="2"/>
          <w:sz w:val="32"/>
          <w:szCs w:val="32"/>
        </w:rPr>
        <w:t>发行</w:t>
      </w:r>
      <w:r>
        <w:rPr>
          <w:rFonts w:ascii="仿宋_GB2312" w:eastAsia="仿宋_GB2312" w:cs="Times New Roman" w:hint="eastAsia"/>
          <w:kern w:val="2"/>
          <w:sz w:val="32"/>
          <w:szCs w:val="32"/>
        </w:rPr>
        <w:t>H</w:t>
      </w:r>
      <w:r>
        <w:rPr>
          <w:rFonts w:ascii="仿宋_GB2312" w:eastAsia="仿宋_GB2312" w:cs="Times New Roman" w:hint="eastAsia"/>
          <w:kern w:val="2"/>
          <w:sz w:val="32"/>
          <w:szCs w:val="32"/>
        </w:rPr>
        <w:t>股新股的议案；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24</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上海天海国有资本产权登记整改的议案。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4.202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4</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27</w:t>
      </w:r>
      <w:r>
        <w:rPr>
          <w:rFonts w:ascii="仿宋_GB2312" w:eastAsia="仿宋_GB2312" w:cs="Times New Roman" w:hint="eastAsia"/>
          <w:kern w:val="2"/>
          <w:sz w:val="32"/>
          <w:szCs w:val="32"/>
        </w:rPr>
        <w:t>日，审计委员会召开通讯会议，</w:t>
      </w:r>
      <w:r>
        <w:rPr>
          <w:rFonts w:ascii="仿宋_GB2312" w:eastAsia="仿宋_GB2312" w:cs="Times New Roman" w:hint="eastAsia"/>
          <w:kern w:val="2"/>
          <w:sz w:val="32"/>
          <w:szCs w:val="32"/>
        </w:rPr>
        <w:t>审议通过</w:t>
      </w:r>
      <w:r w:rsidR="006F3B6B">
        <w:rPr>
          <w:rFonts w:ascii="仿宋_GB2312" w:eastAsia="仿宋_GB2312" w:cs="Times New Roman" w:hint="eastAsia"/>
          <w:kern w:val="2"/>
          <w:sz w:val="32"/>
          <w:szCs w:val="32"/>
        </w:rPr>
        <w:t>以下</w:t>
      </w:r>
      <w:r>
        <w:rPr>
          <w:rFonts w:ascii="仿宋_GB2312" w:eastAsia="仿宋_GB2312" w:cs="Times New Roman" w:hint="eastAsia"/>
          <w:kern w:val="2"/>
          <w:sz w:val="32"/>
          <w:szCs w:val="32"/>
        </w:rPr>
        <w:t>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年第一季度报告的议案；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关于修订北京京城</w:t>
      </w:r>
      <w:r>
        <w:rPr>
          <w:rFonts w:ascii="仿宋_GB2312" w:eastAsia="仿宋_GB2312" w:cs="Times New Roman" w:hint="eastAsia"/>
          <w:kern w:val="2"/>
          <w:sz w:val="32"/>
          <w:szCs w:val="32"/>
        </w:rPr>
        <w:t>机电股份有限公司违规经营投资责任追究办法的议案。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5.202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6</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19</w:t>
      </w:r>
      <w:r>
        <w:rPr>
          <w:rFonts w:ascii="仿宋_GB2312" w:eastAsia="仿宋_GB2312" w:cs="Times New Roman" w:hint="eastAsia"/>
          <w:kern w:val="2"/>
          <w:sz w:val="32"/>
          <w:szCs w:val="32"/>
        </w:rPr>
        <w:t>日，审计委员会召开</w:t>
      </w:r>
      <w:r>
        <w:rPr>
          <w:rFonts w:ascii="仿宋_GB2312" w:eastAsia="仿宋_GB2312" w:cs="Times New Roman" w:hint="eastAsia"/>
          <w:kern w:val="2"/>
          <w:sz w:val="32"/>
          <w:szCs w:val="32"/>
        </w:rPr>
        <w:t>现场</w:t>
      </w:r>
      <w:r>
        <w:rPr>
          <w:rFonts w:ascii="仿宋_GB2312" w:eastAsia="仿宋_GB2312" w:cs="Times New Roman" w:hint="eastAsia"/>
          <w:kern w:val="2"/>
          <w:sz w:val="32"/>
          <w:szCs w:val="32"/>
        </w:rPr>
        <w:t>会议，</w:t>
      </w:r>
      <w:r>
        <w:rPr>
          <w:rFonts w:ascii="仿宋_GB2312" w:eastAsia="仿宋_GB2312" w:cs="Times New Roman" w:hint="eastAsia"/>
          <w:kern w:val="2"/>
          <w:sz w:val="32"/>
          <w:szCs w:val="32"/>
        </w:rPr>
        <w:t>审议通过</w:t>
      </w:r>
      <w:r w:rsidR="006F3B6B">
        <w:rPr>
          <w:rFonts w:ascii="仿宋_GB2312" w:eastAsia="仿宋_GB2312" w:cs="Times New Roman" w:hint="eastAsia"/>
          <w:kern w:val="2"/>
          <w:sz w:val="32"/>
          <w:szCs w:val="32"/>
        </w:rPr>
        <w:t>以下</w:t>
      </w:r>
      <w:r>
        <w:rPr>
          <w:rFonts w:ascii="仿宋_GB2312" w:eastAsia="仿宋_GB2312" w:cs="Times New Roman" w:hint="eastAsia"/>
          <w:kern w:val="2"/>
          <w:sz w:val="32"/>
          <w:szCs w:val="32"/>
        </w:rPr>
        <w:t>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关于选举公司第十一届董事会各专业委员会委员及召集人</w:t>
      </w:r>
      <w:r>
        <w:rPr>
          <w:rFonts w:ascii="仿宋_GB2312" w:eastAsia="仿宋_GB2312" w:cs="Times New Roman" w:hint="eastAsia"/>
          <w:kern w:val="2"/>
          <w:sz w:val="32"/>
          <w:szCs w:val="32"/>
        </w:rPr>
        <w:t>的议案</w:t>
      </w:r>
      <w:r>
        <w:rPr>
          <w:rFonts w:ascii="仿宋_GB2312" w:eastAsia="仿宋_GB2312" w:cs="Times New Roman" w:hint="eastAsia"/>
          <w:kern w:val="2"/>
          <w:sz w:val="32"/>
          <w:szCs w:val="32"/>
        </w:rPr>
        <w:t>；</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关于聘任由公司总经理提名的总会计师、总工程师、总法律顾问的议案；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关于解散并注销天腾云科（北京）科技有限公司的议案。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6.202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7</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7</w:t>
      </w:r>
      <w:r>
        <w:rPr>
          <w:rFonts w:ascii="仿宋_GB2312" w:eastAsia="仿宋_GB2312" w:cs="Times New Roman" w:hint="eastAsia"/>
          <w:kern w:val="2"/>
          <w:sz w:val="32"/>
          <w:szCs w:val="32"/>
        </w:rPr>
        <w:t>日，审计委员会召开通讯会议，</w:t>
      </w:r>
      <w:r>
        <w:rPr>
          <w:rFonts w:ascii="仿宋_GB2312" w:eastAsia="仿宋_GB2312" w:cs="Times New Roman" w:hint="eastAsia"/>
          <w:kern w:val="2"/>
          <w:sz w:val="32"/>
          <w:szCs w:val="32"/>
        </w:rPr>
        <w:t>审议通过</w:t>
      </w:r>
      <w:r w:rsidR="006F3B6B">
        <w:rPr>
          <w:rFonts w:ascii="仿宋_GB2312" w:eastAsia="仿宋_GB2312" w:cs="Times New Roman" w:hint="eastAsia"/>
          <w:kern w:val="2"/>
          <w:sz w:val="32"/>
          <w:szCs w:val="32"/>
        </w:rPr>
        <w:t>以下</w:t>
      </w:r>
      <w:r>
        <w:rPr>
          <w:rFonts w:ascii="仿宋_GB2312" w:eastAsia="仿宋_GB2312" w:cs="Times New Roman" w:hint="eastAsia"/>
          <w:kern w:val="2"/>
          <w:sz w:val="32"/>
          <w:szCs w:val="32"/>
        </w:rPr>
        <w:t>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sidR="006F3B6B">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关于公司附属公司天津天海高压容器有限责任公司向建设银行以抵押方式办理流</w:t>
      </w:r>
      <w:r>
        <w:rPr>
          <w:rFonts w:ascii="仿宋_GB2312" w:eastAsia="仿宋_GB2312" w:cs="Times New Roman" w:hint="eastAsia"/>
          <w:kern w:val="2"/>
          <w:sz w:val="32"/>
          <w:szCs w:val="32"/>
        </w:rPr>
        <w:t>动资金贷款及承兑汇票的议案；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sidR="006F3B6B">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关于公司附属公司北京天海工业有限公司向京城机电申请</w:t>
      </w:r>
      <w:r>
        <w:rPr>
          <w:rFonts w:ascii="仿宋_GB2312" w:eastAsia="仿宋_GB2312" w:cs="Times New Roman" w:hint="eastAsia"/>
          <w:kern w:val="2"/>
          <w:sz w:val="32"/>
          <w:szCs w:val="32"/>
        </w:rPr>
        <w:t>3000</w:t>
      </w:r>
      <w:r>
        <w:rPr>
          <w:rFonts w:ascii="仿宋_GB2312" w:eastAsia="仿宋_GB2312" w:cs="Times New Roman" w:hint="eastAsia"/>
          <w:kern w:val="2"/>
          <w:sz w:val="32"/>
          <w:szCs w:val="32"/>
        </w:rPr>
        <w:t>万元过桥贷款的议案。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7.202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7</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24</w:t>
      </w:r>
      <w:r>
        <w:rPr>
          <w:rFonts w:ascii="仿宋_GB2312" w:eastAsia="仿宋_GB2312" w:cs="Times New Roman" w:hint="eastAsia"/>
          <w:kern w:val="2"/>
          <w:sz w:val="32"/>
          <w:szCs w:val="32"/>
        </w:rPr>
        <w:t>日，审计委员会召开通讯会议，</w:t>
      </w:r>
      <w:r>
        <w:rPr>
          <w:rFonts w:ascii="仿宋_GB2312" w:eastAsia="仿宋_GB2312" w:cs="Times New Roman" w:hint="eastAsia"/>
          <w:kern w:val="2"/>
          <w:sz w:val="32"/>
          <w:szCs w:val="32"/>
        </w:rPr>
        <w:t>审议通过关于公司终止</w:t>
      </w:r>
      <w:r>
        <w:rPr>
          <w:rFonts w:ascii="仿宋_GB2312" w:eastAsia="仿宋_GB2312" w:cs="Times New Roman" w:hint="eastAsia"/>
          <w:kern w:val="2"/>
          <w:sz w:val="32"/>
          <w:szCs w:val="32"/>
        </w:rPr>
        <w:t>2022</w:t>
      </w:r>
      <w:r>
        <w:rPr>
          <w:rFonts w:ascii="仿宋_GB2312" w:eastAsia="仿宋_GB2312" w:cs="Times New Roman" w:hint="eastAsia"/>
          <w:kern w:val="2"/>
          <w:sz w:val="32"/>
          <w:szCs w:val="32"/>
        </w:rPr>
        <w:t>年度非公开发行股票事项的议案。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lastRenderedPageBreak/>
        <w:t>8.202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8</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16</w:t>
      </w:r>
      <w:r>
        <w:rPr>
          <w:rFonts w:ascii="仿宋_GB2312" w:eastAsia="仿宋_GB2312" w:cs="Times New Roman" w:hint="eastAsia"/>
          <w:kern w:val="2"/>
          <w:sz w:val="32"/>
          <w:szCs w:val="32"/>
        </w:rPr>
        <w:t>日，审计委员会召开</w:t>
      </w:r>
      <w:r>
        <w:rPr>
          <w:rFonts w:ascii="仿宋_GB2312" w:eastAsia="仿宋_GB2312" w:cs="Times New Roman" w:hint="eastAsia"/>
          <w:kern w:val="2"/>
          <w:sz w:val="32"/>
          <w:szCs w:val="32"/>
        </w:rPr>
        <w:t>现场</w:t>
      </w:r>
      <w:r>
        <w:rPr>
          <w:rFonts w:ascii="仿宋_GB2312" w:eastAsia="仿宋_GB2312" w:cs="Times New Roman" w:hint="eastAsia"/>
          <w:kern w:val="2"/>
          <w:sz w:val="32"/>
          <w:szCs w:val="32"/>
        </w:rPr>
        <w:t>会议，</w:t>
      </w:r>
      <w:r>
        <w:rPr>
          <w:rFonts w:ascii="仿宋_GB2312" w:eastAsia="仿宋_GB2312" w:cs="Times New Roman" w:hint="eastAsia"/>
          <w:kern w:val="2"/>
          <w:sz w:val="32"/>
          <w:szCs w:val="32"/>
        </w:rPr>
        <w:t>审议通过</w:t>
      </w:r>
      <w:r w:rsidR="006F3B6B">
        <w:rPr>
          <w:rFonts w:ascii="仿宋_GB2312" w:eastAsia="仿宋_GB2312" w:cs="Times New Roman" w:hint="eastAsia"/>
          <w:kern w:val="2"/>
          <w:sz w:val="32"/>
          <w:szCs w:val="32"/>
        </w:rPr>
        <w:t>以</w:t>
      </w:r>
      <w:r>
        <w:rPr>
          <w:rFonts w:ascii="仿宋_GB2312" w:eastAsia="仿宋_GB2312" w:cs="Times New Roman" w:hint="eastAsia"/>
          <w:kern w:val="2"/>
          <w:sz w:val="32"/>
          <w:szCs w:val="32"/>
        </w:rPr>
        <w:t>下议案：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sidR="006F3B6B">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A</w:t>
      </w:r>
      <w:proofErr w:type="gramStart"/>
      <w:r>
        <w:rPr>
          <w:rFonts w:ascii="仿宋_GB2312" w:eastAsia="仿宋_GB2312" w:cs="Times New Roman" w:hint="eastAsia"/>
          <w:kern w:val="2"/>
          <w:sz w:val="32"/>
          <w:szCs w:val="32"/>
        </w:rPr>
        <w:t>股半年报</w:t>
      </w:r>
      <w:proofErr w:type="gramEnd"/>
      <w:r>
        <w:rPr>
          <w:rFonts w:ascii="仿宋_GB2312" w:eastAsia="仿宋_GB2312" w:cs="Times New Roman" w:hint="eastAsia"/>
          <w:kern w:val="2"/>
          <w:sz w:val="32"/>
          <w:szCs w:val="32"/>
        </w:rPr>
        <w:t>全文及摘要、</w:t>
      </w:r>
      <w:r>
        <w:rPr>
          <w:rFonts w:ascii="仿宋_GB2312" w:eastAsia="仿宋_GB2312" w:cs="Times New Roman" w:hint="eastAsia"/>
          <w:kern w:val="2"/>
          <w:sz w:val="32"/>
          <w:szCs w:val="32"/>
        </w:rPr>
        <w:t>H</w:t>
      </w:r>
      <w:r>
        <w:rPr>
          <w:rFonts w:ascii="仿宋_GB2312" w:eastAsia="仿宋_GB2312" w:cs="Times New Roman" w:hint="eastAsia"/>
          <w:kern w:val="2"/>
          <w:sz w:val="32"/>
          <w:szCs w:val="32"/>
        </w:rPr>
        <w:t>股业绩公告；</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年中期计提减值准备的议案；</w:t>
      </w:r>
    </w:p>
    <w:p w:rsidR="00012187" w:rsidRDefault="00C67203">
      <w:pPr>
        <w:widowControl w:val="0"/>
        <w:tabs>
          <w:tab w:val="left" w:pos="1080"/>
        </w:tabs>
        <w:spacing w:line="520" w:lineRule="exact"/>
        <w:ind w:leftChars="200" w:left="420" w:firstLine="20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年半年度募集资金存放与使用情况的专项报告的议案</w:t>
      </w:r>
      <w:r>
        <w:rPr>
          <w:rFonts w:ascii="仿宋_GB2312" w:eastAsia="仿宋_GB2312" w:cs="Times New Roman" w:hint="eastAsia"/>
          <w:kern w:val="2"/>
          <w:sz w:val="32"/>
          <w:szCs w:val="32"/>
        </w:rPr>
        <w:t>；</w:t>
      </w:r>
    </w:p>
    <w:p w:rsidR="00012187" w:rsidRDefault="00C67203">
      <w:pPr>
        <w:widowControl w:val="0"/>
        <w:tabs>
          <w:tab w:val="left" w:pos="1080"/>
        </w:tabs>
        <w:spacing w:line="520" w:lineRule="exact"/>
        <w:ind w:leftChars="200" w:left="420" w:firstLine="20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4</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会计政策变更的议案。</w:t>
      </w:r>
    </w:p>
    <w:p w:rsidR="00012187" w:rsidRDefault="00C67203">
      <w:pPr>
        <w:widowControl w:val="0"/>
        <w:tabs>
          <w:tab w:val="left" w:pos="1080"/>
        </w:tabs>
        <w:spacing w:line="520" w:lineRule="exact"/>
        <w:ind w:leftChars="200" w:left="420" w:firstLine="200"/>
        <w:jc w:val="both"/>
        <w:rPr>
          <w:rFonts w:ascii="仿宋_GB2312" w:eastAsia="仿宋_GB2312" w:cs="Times New Roman"/>
          <w:kern w:val="2"/>
          <w:sz w:val="32"/>
          <w:szCs w:val="32"/>
        </w:rPr>
      </w:pPr>
      <w:r>
        <w:rPr>
          <w:rFonts w:ascii="仿宋_GB2312" w:eastAsia="仿宋_GB2312" w:cs="Times New Roman" w:hint="eastAsia"/>
          <w:kern w:val="2"/>
          <w:sz w:val="32"/>
          <w:szCs w:val="32"/>
        </w:rPr>
        <w:t>9.202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9</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日，审计委员会召开</w:t>
      </w:r>
      <w:r>
        <w:rPr>
          <w:rFonts w:ascii="仿宋_GB2312" w:eastAsia="仿宋_GB2312" w:cs="Times New Roman" w:hint="eastAsia"/>
          <w:kern w:val="2"/>
          <w:sz w:val="32"/>
          <w:szCs w:val="32"/>
        </w:rPr>
        <w:t>通讯</w:t>
      </w:r>
      <w:r>
        <w:rPr>
          <w:rFonts w:ascii="仿宋_GB2312" w:eastAsia="仿宋_GB2312" w:cs="Times New Roman" w:hint="eastAsia"/>
          <w:kern w:val="2"/>
          <w:sz w:val="32"/>
          <w:szCs w:val="32"/>
        </w:rPr>
        <w:t>会议，</w:t>
      </w:r>
      <w:r>
        <w:rPr>
          <w:rFonts w:ascii="仿宋_GB2312" w:eastAsia="仿宋_GB2312" w:cs="Times New Roman" w:hint="eastAsia"/>
          <w:kern w:val="2"/>
          <w:sz w:val="32"/>
          <w:szCs w:val="32"/>
        </w:rPr>
        <w:t>审议通过</w:t>
      </w:r>
      <w:r w:rsidR="006F3B6B">
        <w:rPr>
          <w:rFonts w:ascii="仿宋_GB2312" w:eastAsia="仿宋_GB2312" w:cs="Times New Roman" w:hint="eastAsia"/>
          <w:kern w:val="2"/>
          <w:sz w:val="32"/>
          <w:szCs w:val="32"/>
        </w:rPr>
        <w:t>以</w:t>
      </w:r>
      <w:r>
        <w:rPr>
          <w:rFonts w:ascii="仿宋_GB2312" w:eastAsia="仿宋_GB2312" w:cs="Times New Roman" w:hint="eastAsia"/>
          <w:kern w:val="2"/>
          <w:sz w:val="32"/>
          <w:szCs w:val="32"/>
        </w:rPr>
        <w:t>下议案：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年度内控审计报告审计工作计划；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年度财务报告审计工作计划。</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10</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10</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27</w:t>
      </w:r>
      <w:r>
        <w:rPr>
          <w:rFonts w:ascii="仿宋_GB2312" w:eastAsia="仿宋_GB2312" w:cs="Times New Roman" w:hint="eastAsia"/>
          <w:kern w:val="2"/>
          <w:sz w:val="32"/>
          <w:szCs w:val="32"/>
        </w:rPr>
        <w:t>日，审计委员会</w:t>
      </w:r>
      <w:r>
        <w:rPr>
          <w:rFonts w:ascii="仿宋_GB2312" w:eastAsia="仿宋_GB2312" w:cs="Times New Roman" w:hint="eastAsia"/>
          <w:kern w:val="2"/>
          <w:sz w:val="32"/>
          <w:szCs w:val="32"/>
        </w:rPr>
        <w:t>以现场</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通讯方式</w:t>
      </w:r>
      <w:r>
        <w:rPr>
          <w:rFonts w:ascii="仿宋_GB2312" w:eastAsia="仿宋_GB2312" w:cs="Times New Roman" w:hint="eastAsia"/>
          <w:kern w:val="2"/>
          <w:sz w:val="32"/>
          <w:szCs w:val="32"/>
        </w:rPr>
        <w:t>召开会议，</w:t>
      </w:r>
      <w:r w:rsidR="006F3B6B">
        <w:rPr>
          <w:rFonts w:ascii="仿宋_GB2312" w:eastAsia="仿宋_GB2312" w:cs="Times New Roman" w:hint="eastAsia"/>
          <w:kern w:val="2"/>
          <w:sz w:val="32"/>
          <w:szCs w:val="32"/>
        </w:rPr>
        <w:t>审议通过以</w:t>
      </w:r>
      <w:r>
        <w:rPr>
          <w:rFonts w:ascii="仿宋_GB2312" w:eastAsia="仿宋_GB2312" w:cs="Times New Roman" w:hint="eastAsia"/>
          <w:kern w:val="2"/>
          <w:sz w:val="32"/>
          <w:szCs w:val="32"/>
        </w:rPr>
        <w:t>下议案：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2023</w:t>
      </w:r>
      <w:r>
        <w:rPr>
          <w:rFonts w:ascii="仿宋_GB2312" w:eastAsia="仿宋_GB2312" w:cs="Times New Roman" w:hint="eastAsia"/>
          <w:kern w:val="2"/>
          <w:sz w:val="32"/>
          <w:szCs w:val="32"/>
        </w:rPr>
        <w:t>年第三季度报告的议案；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关于公司附属公司天津天海以抵押方式向浦发银行天</w:t>
      </w:r>
      <w:r>
        <w:rPr>
          <w:rFonts w:ascii="仿宋_GB2312" w:eastAsia="仿宋_GB2312" w:cs="Times New Roman" w:hint="eastAsia"/>
          <w:kern w:val="2"/>
          <w:sz w:val="32"/>
          <w:szCs w:val="32"/>
        </w:rPr>
        <w:t>津分行申请银行承兑汇票及流动资金贷款的议案。</w:t>
      </w:r>
    </w:p>
    <w:p w:rsidR="00012187" w:rsidRDefault="00C67203">
      <w:pPr>
        <w:widowControl w:val="0"/>
        <w:tabs>
          <w:tab w:val="left" w:pos="1080"/>
        </w:tabs>
        <w:spacing w:line="5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三、审计委员会</w:t>
      </w:r>
      <w:r>
        <w:rPr>
          <w:rFonts w:ascii="黑体" w:eastAsia="黑体" w:hAnsi="黑体" w:cs="Times New Roman" w:hint="eastAsia"/>
          <w:kern w:val="2"/>
          <w:sz w:val="32"/>
          <w:szCs w:val="32"/>
        </w:rPr>
        <w:t>202</w:t>
      </w:r>
      <w:r>
        <w:rPr>
          <w:rFonts w:ascii="黑体" w:eastAsia="黑体" w:hAnsi="黑体" w:cs="Times New Roman" w:hint="eastAsia"/>
          <w:kern w:val="2"/>
          <w:sz w:val="32"/>
          <w:szCs w:val="32"/>
        </w:rPr>
        <w:t>3</w:t>
      </w:r>
      <w:r w:rsidR="006F3B6B">
        <w:rPr>
          <w:rFonts w:ascii="黑体" w:eastAsia="黑体" w:hAnsi="黑体" w:cs="Times New Roman" w:hint="eastAsia"/>
          <w:kern w:val="2"/>
          <w:sz w:val="32"/>
          <w:szCs w:val="32"/>
        </w:rPr>
        <w:t>年度主要工作</w:t>
      </w:r>
      <w:r>
        <w:rPr>
          <w:rFonts w:ascii="黑体" w:eastAsia="黑体" w:hAnsi="黑体" w:cs="Times New Roman" w:hint="eastAsia"/>
          <w:kern w:val="2"/>
          <w:sz w:val="32"/>
          <w:szCs w:val="32"/>
        </w:rPr>
        <w:t>情况</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（一）监督及评估外部审计机构工作</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w:t>
      </w:r>
      <w:r>
        <w:rPr>
          <w:rFonts w:ascii="仿宋_GB2312" w:eastAsia="仿宋_GB2312" w:cs="Times New Roman" w:hint="eastAsia"/>
          <w:kern w:val="2"/>
          <w:sz w:val="32"/>
          <w:szCs w:val="32"/>
        </w:rPr>
        <w:t>评估外部审</w:t>
      </w:r>
      <w:r w:rsidR="006F3B6B">
        <w:rPr>
          <w:rFonts w:ascii="仿宋_GB2312" w:eastAsia="仿宋_GB2312" w:cs="Times New Roman" w:hint="eastAsia"/>
          <w:kern w:val="2"/>
          <w:sz w:val="32"/>
          <w:szCs w:val="32"/>
        </w:rPr>
        <w:t>计机构的独立性和专业性。</w:t>
      </w:r>
      <w:proofErr w:type="gramStart"/>
      <w:r w:rsidR="006F3B6B">
        <w:rPr>
          <w:rFonts w:ascii="仿宋_GB2312" w:eastAsia="仿宋_GB2312" w:cs="Times New Roman" w:hint="eastAsia"/>
          <w:kern w:val="2"/>
          <w:sz w:val="32"/>
          <w:szCs w:val="32"/>
        </w:rPr>
        <w:t>信永中和</w:t>
      </w:r>
      <w:proofErr w:type="gramEnd"/>
      <w:r w:rsidR="006F3B6B">
        <w:rPr>
          <w:rFonts w:ascii="仿宋_GB2312" w:eastAsia="仿宋_GB2312" w:cs="Times New Roman" w:hint="eastAsia"/>
          <w:kern w:val="2"/>
          <w:sz w:val="32"/>
          <w:szCs w:val="32"/>
        </w:rPr>
        <w:t>会计师事务所、大华会计师事务所自聘任以来，能较好地完成公司委托的</w:t>
      </w:r>
      <w:r>
        <w:rPr>
          <w:rFonts w:ascii="仿宋_GB2312" w:eastAsia="仿宋_GB2312" w:cs="Times New Roman" w:hint="eastAsia"/>
          <w:kern w:val="2"/>
          <w:sz w:val="32"/>
          <w:szCs w:val="32"/>
        </w:rPr>
        <w:t>工作并一致遵循独立、客观、公正的职业准则。</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2.</w:t>
      </w:r>
      <w:r>
        <w:rPr>
          <w:rFonts w:ascii="仿宋_GB2312" w:eastAsia="仿宋_GB2312" w:cs="Times New Roman" w:hint="eastAsia"/>
          <w:kern w:val="2"/>
          <w:sz w:val="32"/>
          <w:szCs w:val="32"/>
        </w:rPr>
        <w:t>向董事会提出聘请外部审计机构的建议。经审计委员审议表决后，</w:t>
      </w:r>
      <w:r>
        <w:rPr>
          <w:rFonts w:ascii="仿宋_GB2312" w:eastAsia="仿宋_GB2312" w:cs="Times New Roman" w:hint="eastAsia"/>
          <w:kern w:val="2"/>
          <w:sz w:val="32"/>
          <w:szCs w:val="32"/>
        </w:rPr>
        <w:t>向公司董事会提议</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年度</w:t>
      </w:r>
      <w:proofErr w:type="gramStart"/>
      <w:r w:rsidR="006F3B6B">
        <w:rPr>
          <w:rFonts w:ascii="仿宋_GB2312" w:eastAsia="仿宋_GB2312" w:cs="Times New Roman" w:hint="eastAsia"/>
          <w:kern w:val="2"/>
          <w:sz w:val="32"/>
          <w:szCs w:val="32"/>
        </w:rPr>
        <w:t>续聘</w:t>
      </w:r>
      <w:r>
        <w:rPr>
          <w:rFonts w:ascii="仿宋_GB2312" w:eastAsia="仿宋_GB2312" w:cs="Times New Roman" w:hint="eastAsia"/>
          <w:kern w:val="2"/>
          <w:sz w:val="32"/>
          <w:szCs w:val="32"/>
        </w:rPr>
        <w:t>信永</w:t>
      </w:r>
      <w:proofErr w:type="gramEnd"/>
      <w:r>
        <w:rPr>
          <w:rFonts w:ascii="仿宋_GB2312" w:eastAsia="仿宋_GB2312" w:cs="Times New Roman" w:hint="eastAsia"/>
          <w:kern w:val="2"/>
          <w:sz w:val="32"/>
          <w:szCs w:val="32"/>
        </w:rPr>
        <w:t>中和会计师事务所和大华会计师事务所</w:t>
      </w:r>
      <w:r w:rsidR="0048318C">
        <w:rPr>
          <w:rFonts w:ascii="仿宋_GB2312" w:eastAsia="仿宋_GB2312" w:cs="Times New Roman" w:hint="eastAsia"/>
          <w:kern w:val="2"/>
          <w:sz w:val="32"/>
          <w:szCs w:val="32"/>
        </w:rPr>
        <w:t>，</w:t>
      </w:r>
      <w:r>
        <w:rPr>
          <w:rFonts w:ascii="仿宋_GB2312" w:eastAsia="仿宋_GB2312" w:cs="Times New Roman" w:hint="eastAsia"/>
          <w:kern w:val="2"/>
          <w:sz w:val="32"/>
          <w:szCs w:val="32"/>
        </w:rPr>
        <w:t>作为</w:t>
      </w:r>
      <w:r>
        <w:rPr>
          <w:rFonts w:ascii="仿宋_GB2312" w:eastAsia="仿宋_GB2312" w:cs="Times New Roman" w:hint="eastAsia"/>
          <w:kern w:val="2"/>
          <w:sz w:val="32"/>
          <w:szCs w:val="32"/>
        </w:rPr>
        <w:t>外部审计单位。</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1</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30</w:t>
      </w:r>
      <w:r>
        <w:rPr>
          <w:rFonts w:ascii="仿宋_GB2312" w:eastAsia="仿宋_GB2312" w:cs="Times New Roman" w:hint="eastAsia"/>
          <w:kern w:val="2"/>
          <w:sz w:val="32"/>
          <w:szCs w:val="32"/>
        </w:rPr>
        <w:t>日，审计委员会审议通过</w:t>
      </w:r>
      <w:proofErr w:type="gramStart"/>
      <w:r>
        <w:rPr>
          <w:rFonts w:ascii="仿宋_GB2312" w:eastAsia="仿宋_GB2312" w:cs="Times New Roman" w:hint="eastAsia"/>
          <w:kern w:val="2"/>
          <w:sz w:val="32"/>
          <w:szCs w:val="32"/>
        </w:rPr>
        <w:t>续聘信永</w:t>
      </w:r>
      <w:proofErr w:type="gramEnd"/>
      <w:r>
        <w:rPr>
          <w:rFonts w:ascii="仿宋_GB2312" w:eastAsia="仿宋_GB2312" w:cs="Times New Roman" w:hint="eastAsia"/>
          <w:kern w:val="2"/>
          <w:sz w:val="32"/>
          <w:szCs w:val="32"/>
        </w:rPr>
        <w:t>中和</w:t>
      </w:r>
      <w:r>
        <w:rPr>
          <w:rFonts w:ascii="仿宋_GB2312" w:eastAsia="仿宋_GB2312" w:cs="Times New Roman" w:hint="eastAsia"/>
          <w:kern w:val="2"/>
          <w:sz w:val="32"/>
          <w:szCs w:val="32"/>
        </w:rPr>
        <w:lastRenderedPageBreak/>
        <w:t>会计师</w:t>
      </w:r>
      <w:r>
        <w:rPr>
          <w:rFonts w:ascii="仿宋_GB2312" w:eastAsia="仿宋_GB2312" w:cs="Times New Roman" w:hint="eastAsia"/>
          <w:kern w:val="2"/>
          <w:sz w:val="32"/>
          <w:szCs w:val="32"/>
        </w:rPr>
        <w:t>事务所（特殊普通合伙）为</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sidR="0048318C">
        <w:rPr>
          <w:rFonts w:ascii="仿宋_GB2312" w:eastAsia="仿宋_GB2312" w:cs="Times New Roman" w:hint="eastAsia"/>
          <w:kern w:val="2"/>
          <w:sz w:val="32"/>
          <w:szCs w:val="32"/>
        </w:rPr>
        <w:t>年财务报告</w:t>
      </w:r>
      <w:r>
        <w:rPr>
          <w:rFonts w:ascii="仿宋_GB2312" w:eastAsia="仿宋_GB2312" w:cs="Times New Roman" w:hint="eastAsia"/>
          <w:kern w:val="2"/>
          <w:sz w:val="32"/>
          <w:szCs w:val="32"/>
        </w:rPr>
        <w:t>审计机构的议案。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w:t>
      </w:r>
      <w:r>
        <w:rPr>
          <w:rFonts w:ascii="仿宋_GB2312" w:eastAsia="仿宋_GB2312" w:cs="Times New Roman" w:hint="eastAsia"/>
          <w:kern w:val="2"/>
          <w:sz w:val="32"/>
          <w:szCs w:val="32"/>
        </w:rPr>
        <w:t>2</w:t>
      </w:r>
      <w:r>
        <w:rPr>
          <w:rFonts w:ascii="仿宋_GB2312" w:eastAsia="仿宋_GB2312" w:cs="Times New Roman" w:hint="eastAsia"/>
          <w:kern w:val="2"/>
          <w:sz w:val="32"/>
          <w:szCs w:val="32"/>
        </w:rPr>
        <w:t>）</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月</w:t>
      </w:r>
      <w:r>
        <w:rPr>
          <w:rFonts w:ascii="仿宋_GB2312" w:eastAsia="仿宋_GB2312" w:cs="Times New Roman" w:hint="eastAsia"/>
          <w:kern w:val="2"/>
          <w:sz w:val="32"/>
          <w:szCs w:val="32"/>
        </w:rPr>
        <w:t>30</w:t>
      </w:r>
      <w:r>
        <w:rPr>
          <w:rFonts w:ascii="仿宋_GB2312" w:eastAsia="仿宋_GB2312" w:cs="Times New Roman" w:hint="eastAsia"/>
          <w:kern w:val="2"/>
          <w:sz w:val="32"/>
          <w:szCs w:val="32"/>
        </w:rPr>
        <w:t>日，审计委员会审议通过续聘大华会计师事务所（特殊普通合伙）为</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sidR="0048318C">
        <w:rPr>
          <w:rFonts w:ascii="仿宋_GB2312" w:eastAsia="仿宋_GB2312" w:cs="Times New Roman" w:hint="eastAsia"/>
          <w:kern w:val="2"/>
          <w:sz w:val="32"/>
          <w:szCs w:val="32"/>
        </w:rPr>
        <w:t>年内部控制报告</w:t>
      </w:r>
      <w:r>
        <w:rPr>
          <w:rFonts w:ascii="仿宋_GB2312" w:eastAsia="仿宋_GB2312" w:cs="Times New Roman" w:hint="eastAsia"/>
          <w:kern w:val="2"/>
          <w:sz w:val="32"/>
          <w:szCs w:val="32"/>
        </w:rPr>
        <w:t>审计机构的议案。</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审核外部审计机构的审计费用。经审核，公司实际</w:t>
      </w:r>
      <w:proofErr w:type="gramStart"/>
      <w:r>
        <w:rPr>
          <w:rFonts w:ascii="仿宋_GB2312" w:eastAsia="仿宋_GB2312" w:cs="Times New Roman" w:hint="eastAsia"/>
          <w:kern w:val="2"/>
          <w:sz w:val="32"/>
          <w:szCs w:val="32"/>
        </w:rPr>
        <w:t>支付信永</w:t>
      </w:r>
      <w:proofErr w:type="gramEnd"/>
      <w:r>
        <w:rPr>
          <w:rFonts w:ascii="仿宋_GB2312" w:eastAsia="仿宋_GB2312" w:cs="Times New Roman" w:hint="eastAsia"/>
          <w:kern w:val="2"/>
          <w:sz w:val="32"/>
          <w:szCs w:val="32"/>
        </w:rPr>
        <w:t>中和会计师事务所和大华会计师事务所</w:t>
      </w: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3</w:t>
      </w:r>
      <w:r w:rsidR="0048318C">
        <w:rPr>
          <w:rFonts w:ascii="仿宋_GB2312" w:eastAsia="仿宋_GB2312" w:cs="Times New Roman" w:hint="eastAsia"/>
          <w:kern w:val="2"/>
          <w:sz w:val="32"/>
          <w:szCs w:val="32"/>
        </w:rPr>
        <w:t>年度审计费用，与公司所披露的审计费用</w:t>
      </w:r>
      <w:r>
        <w:rPr>
          <w:rFonts w:ascii="仿宋_GB2312" w:eastAsia="仿宋_GB2312" w:cs="Times New Roman" w:hint="eastAsia"/>
          <w:kern w:val="2"/>
          <w:sz w:val="32"/>
          <w:szCs w:val="32"/>
        </w:rPr>
        <w:t>相符。</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4.</w:t>
      </w:r>
      <w:r>
        <w:rPr>
          <w:rFonts w:ascii="仿宋_GB2312" w:eastAsia="仿宋_GB2312" w:cs="Times New Roman" w:hint="eastAsia"/>
          <w:kern w:val="2"/>
          <w:sz w:val="32"/>
          <w:szCs w:val="32"/>
        </w:rPr>
        <w:t>与外部审计机构的讨论</w:t>
      </w:r>
      <w:r w:rsidR="0048318C">
        <w:rPr>
          <w:rFonts w:ascii="仿宋_GB2312" w:eastAsia="仿宋_GB2312" w:cs="Times New Roman" w:hint="eastAsia"/>
          <w:kern w:val="2"/>
          <w:sz w:val="32"/>
          <w:szCs w:val="32"/>
        </w:rPr>
        <w:t>和</w:t>
      </w:r>
      <w:r>
        <w:rPr>
          <w:rFonts w:ascii="仿宋_GB2312" w:eastAsia="仿宋_GB2312" w:cs="Times New Roman" w:hint="eastAsia"/>
          <w:kern w:val="2"/>
          <w:sz w:val="32"/>
          <w:szCs w:val="32"/>
        </w:rPr>
        <w:t>沟通。报告期内，审计委员会</w:t>
      </w:r>
      <w:proofErr w:type="gramStart"/>
      <w:r>
        <w:rPr>
          <w:rFonts w:ascii="仿宋_GB2312" w:eastAsia="仿宋_GB2312" w:cs="Times New Roman" w:hint="eastAsia"/>
          <w:kern w:val="2"/>
          <w:sz w:val="32"/>
          <w:szCs w:val="32"/>
        </w:rPr>
        <w:t>与信永中和</w:t>
      </w:r>
      <w:proofErr w:type="gramEnd"/>
      <w:r>
        <w:rPr>
          <w:rFonts w:ascii="仿宋_GB2312" w:eastAsia="仿宋_GB2312" w:cs="Times New Roman" w:hint="eastAsia"/>
          <w:kern w:val="2"/>
          <w:sz w:val="32"/>
          <w:szCs w:val="32"/>
        </w:rPr>
        <w:t>会计师事务所、大华会计师事务所就审计范围、审计计划、审计方法等事项</w:t>
      </w:r>
      <w:r w:rsidR="0048318C">
        <w:rPr>
          <w:rFonts w:ascii="仿宋_GB2312" w:eastAsia="仿宋_GB2312" w:cs="Times New Roman" w:hint="eastAsia"/>
          <w:kern w:val="2"/>
          <w:sz w:val="32"/>
          <w:szCs w:val="32"/>
        </w:rPr>
        <w:t>，进行了充分</w:t>
      </w:r>
      <w:r>
        <w:rPr>
          <w:rFonts w:ascii="仿宋_GB2312" w:eastAsia="仿宋_GB2312" w:cs="Times New Roman" w:hint="eastAsia"/>
          <w:kern w:val="2"/>
          <w:sz w:val="32"/>
          <w:szCs w:val="32"/>
        </w:rPr>
        <w:t>讨论与沟通</w:t>
      </w:r>
      <w:r>
        <w:rPr>
          <w:rFonts w:ascii="仿宋_GB2312" w:eastAsia="仿宋_GB2312" w:cs="Times New Roman" w:hint="eastAsia"/>
          <w:kern w:val="2"/>
          <w:sz w:val="32"/>
          <w:szCs w:val="32"/>
        </w:rPr>
        <w:t>。</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5.</w:t>
      </w:r>
      <w:r>
        <w:rPr>
          <w:rFonts w:ascii="仿宋_GB2312" w:eastAsia="仿宋_GB2312" w:cs="Times New Roman" w:hint="eastAsia"/>
          <w:kern w:val="2"/>
          <w:sz w:val="32"/>
          <w:szCs w:val="32"/>
        </w:rPr>
        <w:t>监督和评估外部审计机构是否勤勉尽责。审计委员会</w:t>
      </w:r>
      <w:proofErr w:type="gramStart"/>
      <w:r>
        <w:rPr>
          <w:rFonts w:ascii="仿宋_GB2312" w:eastAsia="仿宋_GB2312" w:cs="Times New Roman" w:hint="eastAsia"/>
          <w:kern w:val="2"/>
          <w:sz w:val="32"/>
          <w:szCs w:val="32"/>
        </w:rPr>
        <w:t>认为信永中和</w:t>
      </w:r>
      <w:proofErr w:type="gramEnd"/>
      <w:r>
        <w:rPr>
          <w:rFonts w:ascii="仿宋_GB2312" w:eastAsia="仿宋_GB2312" w:cs="Times New Roman" w:hint="eastAsia"/>
          <w:kern w:val="2"/>
          <w:sz w:val="32"/>
          <w:szCs w:val="32"/>
        </w:rPr>
        <w:t>会计师事务所、大华会计师事务所</w:t>
      </w:r>
      <w:r>
        <w:rPr>
          <w:rFonts w:ascii="仿宋_GB2312" w:eastAsia="仿宋_GB2312" w:cs="Times New Roman" w:hint="eastAsia"/>
          <w:kern w:val="2"/>
          <w:sz w:val="32"/>
          <w:szCs w:val="32"/>
        </w:rPr>
        <w:t>审计期间勤勉尽责，遵循了独立、客观、公正的职业准则。</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（二）指导内部审计工作</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报告期内，审计委员会认真审阅了</w:t>
      </w:r>
      <w:r>
        <w:rPr>
          <w:rFonts w:ascii="仿宋_GB2312" w:eastAsia="仿宋_GB2312" w:cs="Times New Roman" w:hint="eastAsia"/>
          <w:kern w:val="2"/>
          <w:sz w:val="32"/>
          <w:szCs w:val="32"/>
        </w:rPr>
        <w:t>内部审计</w:t>
      </w:r>
      <w:r w:rsidR="0048318C">
        <w:rPr>
          <w:rFonts w:ascii="仿宋_GB2312" w:eastAsia="仿宋_GB2312" w:cs="Times New Roman" w:hint="eastAsia"/>
          <w:kern w:val="2"/>
          <w:sz w:val="32"/>
          <w:szCs w:val="32"/>
        </w:rPr>
        <w:t>计划，认可该计划的可行性，并督促</w:t>
      </w:r>
      <w:r>
        <w:rPr>
          <w:rFonts w:ascii="仿宋_GB2312" w:eastAsia="仿宋_GB2312" w:cs="Times New Roman" w:hint="eastAsia"/>
          <w:kern w:val="2"/>
          <w:sz w:val="32"/>
          <w:szCs w:val="32"/>
        </w:rPr>
        <w:t>内部审计机构严格按照</w:t>
      </w:r>
      <w:r>
        <w:rPr>
          <w:rFonts w:ascii="仿宋_GB2312" w:eastAsia="仿宋_GB2312" w:cs="Times New Roman" w:hint="eastAsia"/>
          <w:kern w:val="2"/>
          <w:sz w:val="32"/>
          <w:szCs w:val="32"/>
        </w:rPr>
        <w:t>计划执行</w:t>
      </w:r>
      <w:r w:rsidR="0048318C">
        <w:rPr>
          <w:rFonts w:ascii="仿宋_GB2312" w:eastAsia="仿宋_GB2312" w:cs="Times New Roman" w:hint="eastAsia"/>
          <w:kern w:val="2"/>
          <w:sz w:val="32"/>
          <w:szCs w:val="32"/>
        </w:rPr>
        <w:t>。同时对</w:t>
      </w:r>
      <w:r>
        <w:rPr>
          <w:rFonts w:ascii="仿宋_GB2312" w:eastAsia="仿宋_GB2312" w:cs="Times New Roman" w:hint="eastAsia"/>
          <w:kern w:val="2"/>
          <w:sz w:val="32"/>
          <w:szCs w:val="32"/>
        </w:rPr>
        <w:t>内部审计工作提出了</w:t>
      </w:r>
      <w:r w:rsidR="0048318C">
        <w:rPr>
          <w:rFonts w:ascii="仿宋_GB2312" w:eastAsia="仿宋_GB2312" w:cs="Times New Roman" w:hint="eastAsia"/>
          <w:kern w:val="2"/>
          <w:sz w:val="32"/>
          <w:szCs w:val="32"/>
        </w:rPr>
        <w:t>指导性意见。经审阅内部审计</w:t>
      </w:r>
      <w:r>
        <w:rPr>
          <w:rFonts w:ascii="仿宋_GB2312" w:eastAsia="仿宋_GB2312" w:cs="Times New Roman" w:hint="eastAsia"/>
          <w:kern w:val="2"/>
          <w:sz w:val="32"/>
          <w:szCs w:val="32"/>
        </w:rPr>
        <w:t>报告，审计委员会未发现内部审计工作存在重大问题的情况。</w:t>
      </w:r>
    </w:p>
    <w:p w:rsidR="00012187" w:rsidRDefault="00F60F0D">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（三）审阅上市公司</w:t>
      </w:r>
      <w:r w:rsidR="00C67203">
        <w:rPr>
          <w:rFonts w:ascii="仿宋_GB2312" w:eastAsia="仿宋_GB2312" w:cs="Times New Roman" w:hint="eastAsia"/>
          <w:kern w:val="2"/>
          <w:sz w:val="32"/>
          <w:szCs w:val="32"/>
        </w:rPr>
        <w:t>财务报告并对其发表意见</w:t>
      </w:r>
    </w:p>
    <w:p w:rsidR="00012187" w:rsidRDefault="00F60F0D">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报告期内，审计委员会认真审阅了公司财务报告，认为财务报告是真实、完整和准确的，不存在相关</w:t>
      </w:r>
      <w:r w:rsidR="00C67203">
        <w:rPr>
          <w:rFonts w:ascii="仿宋_GB2312" w:eastAsia="仿宋_GB2312" w:cs="Times New Roman" w:hint="eastAsia"/>
          <w:kern w:val="2"/>
          <w:sz w:val="32"/>
          <w:szCs w:val="32"/>
        </w:rPr>
        <w:t>欺诈、舞弊行为及重大错报</w:t>
      </w:r>
      <w:r>
        <w:rPr>
          <w:rFonts w:ascii="仿宋_GB2312" w:eastAsia="仿宋_GB2312" w:cs="Times New Roman" w:hint="eastAsia"/>
          <w:kern w:val="2"/>
          <w:sz w:val="32"/>
          <w:szCs w:val="32"/>
        </w:rPr>
        <w:t>情况，且</w:t>
      </w:r>
      <w:r w:rsidR="00C67203">
        <w:rPr>
          <w:rFonts w:ascii="仿宋_GB2312" w:eastAsia="仿宋_GB2312" w:cs="Times New Roman" w:hint="eastAsia"/>
          <w:kern w:val="2"/>
          <w:sz w:val="32"/>
          <w:szCs w:val="32"/>
        </w:rPr>
        <w:t>不存在重大会计差错调整、重大会计政策及估计变更、涉及重要会计判断的事项、导致非标准无保留意见审计报告的事项。</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lastRenderedPageBreak/>
        <w:t>（四）评估内部控制的有效性</w:t>
      </w:r>
    </w:p>
    <w:p w:rsidR="00012187" w:rsidRDefault="00F60F0D">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公司按照《公司法》《证券法》等法律法规和中国证监会、</w:t>
      </w:r>
      <w:r w:rsidR="00C67203">
        <w:rPr>
          <w:rFonts w:ascii="仿宋_GB2312" w:eastAsia="仿宋_GB2312" w:cs="Times New Roman" w:hint="eastAsia"/>
          <w:kern w:val="2"/>
          <w:sz w:val="32"/>
          <w:szCs w:val="32"/>
        </w:rPr>
        <w:t>证券交易所有关规定</w:t>
      </w:r>
      <w:r w:rsidR="00C67203">
        <w:rPr>
          <w:rFonts w:ascii="仿宋_GB2312" w:eastAsia="仿宋_GB2312" w:cs="Times New Roman" w:hint="eastAsia"/>
          <w:kern w:val="2"/>
          <w:sz w:val="32"/>
          <w:szCs w:val="32"/>
        </w:rPr>
        <w:t>，建立了较为完善的公司治理结构和治理制度。报告期内，公司严格执行各项法律、法规、规章、公司章程以及内部管理制度，股东大会、董事会、监事会、经营层规范运作，切实保障了公司和股东的合法权益。</w:t>
      </w:r>
      <w:r>
        <w:rPr>
          <w:rFonts w:ascii="仿宋_GB2312" w:eastAsia="仿宋_GB2312" w:cs="Times New Roman" w:hint="eastAsia"/>
          <w:kern w:val="2"/>
          <w:sz w:val="32"/>
          <w:szCs w:val="32"/>
        </w:rPr>
        <w:t>审计委员会认为公司内部控制</w:t>
      </w:r>
      <w:r w:rsidR="00C67203">
        <w:rPr>
          <w:rFonts w:ascii="仿宋_GB2312" w:eastAsia="仿宋_GB2312" w:cs="Times New Roman" w:hint="eastAsia"/>
          <w:kern w:val="2"/>
          <w:sz w:val="32"/>
          <w:szCs w:val="32"/>
        </w:rPr>
        <w:t>运作情况符合</w:t>
      </w:r>
      <w:r w:rsidR="00C67203">
        <w:rPr>
          <w:rFonts w:ascii="仿宋_GB2312" w:eastAsia="仿宋_GB2312" w:cs="Times New Roman" w:hint="eastAsia"/>
          <w:kern w:val="2"/>
          <w:sz w:val="32"/>
          <w:szCs w:val="32"/>
        </w:rPr>
        <w:t>有关上市公司治理规范的要求。</w:t>
      </w:r>
    </w:p>
    <w:p w:rsidR="00012187" w:rsidRDefault="00C67203">
      <w:pPr>
        <w:widowControl w:val="0"/>
        <w:tabs>
          <w:tab w:val="left" w:pos="1080"/>
        </w:tabs>
        <w:spacing w:line="5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四、总体评价</w:t>
      </w:r>
    </w:p>
    <w:p w:rsidR="00012187" w:rsidRDefault="00C67203">
      <w:pPr>
        <w:widowControl w:val="0"/>
        <w:tabs>
          <w:tab w:val="left" w:pos="1080"/>
        </w:tabs>
        <w:spacing w:line="520" w:lineRule="exact"/>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报告期内，审计委员会依据《上海证券交易所上市公司自律监管指引》</w:t>
      </w:r>
      <w:r w:rsidR="00F60F0D">
        <w:rPr>
          <w:rFonts w:ascii="仿宋_GB2312" w:eastAsia="仿宋_GB2312" w:cs="Times New Roman" w:hint="eastAsia"/>
          <w:kern w:val="2"/>
          <w:sz w:val="32"/>
          <w:szCs w:val="32"/>
        </w:rPr>
        <w:t>等法律法规</w:t>
      </w:r>
      <w:r>
        <w:rPr>
          <w:rFonts w:ascii="仿宋_GB2312" w:eastAsia="仿宋_GB2312" w:cs="Times New Roman" w:hint="eastAsia"/>
          <w:kern w:val="2"/>
          <w:sz w:val="32"/>
          <w:szCs w:val="32"/>
        </w:rPr>
        <w:t>及公司</w:t>
      </w:r>
      <w:r>
        <w:rPr>
          <w:rFonts w:ascii="仿宋_GB2312" w:eastAsia="仿宋_GB2312" w:cs="Times New Roman" w:hint="eastAsia"/>
          <w:kern w:val="2"/>
          <w:sz w:val="32"/>
          <w:szCs w:val="32"/>
        </w:rPr>
        <w:t>《董事会审计委员工作细则》</w:t>
      </w:r>
      <w:r>
        <w:rPr>
          <w:rFonts w:ascii="仿宋_GB2312" w:eastAsia="仿宋_GB2312" w:cs="Times New Roman" w:hint="eastAsia"/>
          <w:kern w:val="2"/>
          <w:sz w:val="32"/>
          <w:szCs w:val="32"/>
        </w:rPr>
        <w:t>相关规定，恪尽职守、</w:t>
      </w:r>
      <w:r w:rsidR="00F60F0D">
        <w:rPr>
          <w:rFonts w:ascii="仿宋_GB2312" w:eastAsia="仿宋_GB2312" w:cs="Times New Roman" w:hint="eastAsia"/>
          <w:kern w:val="2"/>
          <w:sz w:val="32"/>
          <w:szCs w:val="32"/>
        </w:rPr>
        <w:t>勤勉务实地</w:t>
      </w:r>
      <w:r>
        <w:rPr>
          <w:rFonts w:ascii="仿宋_GB2312" w:eastAsia="仿宋_GB2312" w:cs="Times New Roman" w:hint="eastAsia"/>
          <w:kern w:val="2"/>
          <w:sz w:val="32"/>
          <w:szCs w:val="32"/>
        </w:rPr>
        <w:t>履</w:t>
      </w:r>
      <w:r>
        <w:rPr>
          <w:rFonts w:ascii="仿宋_GB2312" w:eastAsia="仿宋_GB2312" w:cs="Times New Roman" w:hint="eastAsia"/>
          <w:kern w:val="2"/>
          <w:sz w:val="32"/>
          <w:szCs w:val="32"/>
        </w:rPr>
        <w:t>行了</w:t>
      </w:r>
      <w:r>
        <w:rPr>
          <w:rFonts w:ascii="仿宋_GB2312" w:eastAsia="仿宋_GB2312" w:cs="Times New Roman" w:hint="eastAsia"/>
          <w:kern w:val="2"/>
          <w:sz w:val="32"/>
          <w:szCs w:val="32"/>
        </w:rPr>
        <w:t>职责。</w:t>
      </w:r>
    </w:p>
    <w:p w:rsidR="00012187" w:rsidRDefault="00012187">
      <w:pPr>
        <w:widowControl w:val="0"/>
        <w:tabs>
          <w:tab w:val="left" w:pos="1080"/>
        </w:tabs>
        <w:spacing w:line="520" w:lineRule="exact"/>
        <w:ind w:firstLine="200"/>
        <w:jc w:val="both"/>
        <w:rPr>
          <w:rFonts w:ascii="仿宋_GB2312" w:eastAsia="仿宋_GB2312" w:cs="Times New Roman"/>
          <w:kern w:val="2"/>
          <w:sz w:val="32"/>
          <w:szCs w:val="32"/>
        </w:rPr>
      </w:pPr>
    </w:p>
    <w:p w:rsidR="00012187" w:rsidRPr="00F60F0D" w:rsidRDefault="00012187">
      <w:pPr>
        <w:widowControl w:val="0"/>
        <w:tabs>
          <w:tab w:val="left" w:pos="1080"/>
        </w:tabs>
        <w:spacing w:line="520" w:lineRule="exact"/>
        <w:ind w:firstLineChars="200" w:firstLine="640"/>
        <w:jc w:val="both"/>
        <w:rPr>
          <w:rFonts w:ascii="仿宋_GB2312" w:eastAsia="仿宋_GB2312" w:cs="Times New Roman"/>
          <w:kern w:val="2"/>
          <w:sz w:val="32"/>
          <w:szCs w:val="32"/>
        </w:rPr>
      </w:pPr>
    </w:p>
    <w:p w:rsidR="00012187" w:rsidRDefault="00C67203">
      <w:pPr>
        <w:widowControl w:val="0"/>
        <w:tabs>
          <w:tab w:val="left" w:pos="1080"/>
        </w:tabs>
        <w:spacing w:line="520" w:lineRule="exact"/>
        <w:ind w:firstLineChars="200" w:firstLine="640"/>
        <w:jc w:val="right"/>
        <w:rPr>
          <w:rFonts w:ascii="仿宋_GB2312" w:eastAsia="仿宋_GB2312" w:cs="Times New Roman"/>
          <w:kern w:val="2"/>
          <w:sz w:val="32"/>
          <w:szCs w:val="32"/>
        </w:rPr>
      </w:pPr>
      <w:r>
        <w:rPr>
          <w:rFonts w:ascii="仿宋_GB2312" w:eastAsia="仿宋_GB2312" w:cs="Times New Roman" w:hint="eastAsia"/>
          <w:kern w:val="2"/>
          <w:sz w:val="32"/>
          <w:szCs w:val="32"/>
        </w:rPr>
        <w:t>北京京城股份有限公司董事会</w:t>
      </w:r>
    </w:p>
    <w:p w:rsidR="00012187" w:rsidRDefault="00C67203" w:rsidP="00F60F0D">
      <w:pPr>
        <w:widowControl w:val="0"/>
        <w:tabs>
          <w:tab w:val="left" w:pos="1080"/>
        </w:tabs>
        <w:wordWrap w:val="0"/>
        <w:spacing w:line="520" w:lineRule="exact"/>
        <w:ind w:right="960" w:firstLineChars="200" w:firstLine="640"/>
        <w:jc w:val="right"/>
        <w:rPr>
          <w:rFonts w:ascii="仿宋_GB2312" w:eastAsia="仿宋_GB2312" w:cs="Times New Roman"/>
          <w:kern w:val="2"/>
          <w:sz w:val="32"/>
          <w:szCs w:val="32"/>
        </w:rPr>
      </w:pPr>
      <w:r>
        <w:rPr>
          <w:rFonts w:ascii="仿宋_GB2312" w:eastAsia="仿宋_GB2312" w:cs="Times New Roman" w:hint="eastAsia"/>
          <w:kern w:val="2"/>
          <w:sz w:val="32"/>
          <w:szCs w:val="32"/>
        </w:rPr>
        <w:t>审计委员会</w:t>
      </w:r>
    </w:p>
    <w:p w:rsidR="00012187" w:rsidRDefault="00C67203" w:rsidP="00F60F0D">
      <w:pPr>
        <w:widowControl w:val="0"/>
        <w:tabs>
          <w:tab w:val="left" w:pos="1080"/>
        </w:tabs>
        <w:wordWrap w:val="0"/>
        <w:spacing w:line="520" w:lineRule="exact"/>
        <w:ind w:right="640" w:firstLineChars="200" w:firstLine="640"/>
        <w:jc w:val="right"/>
        <w:rPr>
          <w:rFonts w:ascii="仿宋_GB2312" w:eastAsia="仿宋_GB2312" w:cs="Times New Roman"/>
          <w:kern w:val="2"/>
          <w:sz w:val="32"/>
          <w:szCs w:val="32"/>
        </w:rPr>
        <w:sectPr w:rsidR="00012187">
          <w:footerReference w:type="default" r:id="rId7"/>
          <w:pgSz w:w="11906" w:h="16838"/>
          <w:pgMar w:top="1797" w:right="1418" w:bottom="1797" w:left="1418" w:header="851" w:footer="992" w:gutter="0"/>
          <w:cols w:space="720"/>
          <w:docGrid w:type="lines" w:linePitch="312"/>
        </w:sectPr>
      </w:pPr>
      <w:r>
        <w:rPr>
          <w:rFonts w:ascii="仿宋_GB2312" w:eastAsia="仿宋_GB2312" w:cs="Times New Roman" w:hint="eastAsia"/>
          <w:kern w:val="2"/>
          <w:sz w:val="32"/>
          <w:szCs w:val="32"/>
        </w:rPr>
        <w:t>202</w:t>
      </w:r>
      <w:r>
        <w:rPr>
          <w:rFonts w:ascii="仿宋_GB2312" w:eastAsia="仿宋_GB2312" w:cs="Times New Roman" w:hint="eastAsia"/>
          <w:kern w:val="2"/>
          <w:sz w:val="32"/>
          <w:szCs w:val="32"/>
        </w:rPr>
        <w:t>4</w:t>
      </w:r>
      <w:r>
        <w:rPr>
          <w:rFonts w:ascii="仿宋_GB2312" w:eastAsia="仿宋_GB2312" w:cs="Times New Roman" w:hint="eastAsia"/>
          <w:kern w:val="2"/>
          <w:sz w:val="32"/>
          <w:szCs w:val="32"/>
        </w:rPr>
        <w:t>年</w:t>
      </w:r>
      <w:r>
        <w:rPr>
          <w:rFonts w:ascii="仿宋_GB2312" w:eastAsia="仿宋_GB2312" w:cs="Times New Roman" w:hint="eastAsia"/>
          <w:kern w:val="2"/>
          <w:sz w:val="32"/>
          <w:szCs w:val="32"/>
        </w:rPr>
        <w:t>3</w:t>
      </w:r>
      <w:r>
        <w:rPr>
          <w:rFonts w:ascii="仿宋_GB2312" w:eastAsia="仿宋_GB2312" w:cs="Times New Roman" w:hint="eastAsia"/>
          <w:kern w:val="2"/>
          <w:sz w:val="32"/>
          <w:szCs w:val="32"/>
        </w:rPr>
        <w:t>月</w:t>
      </w:r>
      <w:r w:rsidR="00F60F0D">
        <w:rPr>
          <w:rFonts w:ascii="仿宋_GB2312" w:eastAsia="仿宋_GB2312" w:cs="Times New Roman" w:hint="eastAsia"/>
          <w:kern w:val="2"/>
          <w:sz w:val="32"/>
          <w:szCs w:val="32"/>
        </w:rPr>
        <w:t>11</w:t>
      </w:r>
      <w:r>
        <w:rPr>
          <w:rFonts w:ascii="仿宋_GB2312" w:eastAsia="仿宋_GB2312" w:cs="Times New Roman" w:hint="eastAsia"/>
          <w:kern w:val="2"/>
          <w:sz w:val="32"/>
          <w:szCs w:val="32"/>
        </w:rPr>
        <w:t>日</w:t>
      </w:r>
    </w:p>
    <w:p w:rsidR="00012187" w:rsidRDefault="00012187">
      <w:pPr>
        <w:widowControl w:val="0"/>
        <w:spacing w:line="520" w:lineRule="exact"/>
        <w:ind w:firstLine="200"/>
        <w:jc w:val="both"/>
        <w:rPr>
          <w:rFonts w:ascii="仿宋_GB2312" w:eastAsia="仿宋_GB2312" w:cs="Times New Roman"/>
          <w:kern w:val="2"/>
          <w:sz w:val="32"/>
          <w:szCs w:val="32"/>
        </w:rPr>
      </w:pPr>
    </w:p>
    <w:p w:rsidR="00012187" w:rsidRDefault="00C67203">
      <w:pPr>
        <w:widowControl w:val="0"/>
        <w:spacing w:line="520" w:lineRule="exact"/>
        <w:ind w:firstLineChars="200" w:firstLine="640"/>
        <w:jc w:val="center"/>
        <w:rPr>
          <w:rFonts w:ascii="仿宋_GB2312" w:eastAsia="仿宋_GB2312" w:cs="Times New Roman"/>
          <w:kern w:val="2"/>
          <w:sz w:val="32"/>
          <w:szCs w:val="32"/>
        </w:rPr>
      </w:pPr>
      <w:r>
        <w:rPr>
          <w:rFonts w:ascii="仿宋_GB2312" w:eastAsia="仿宋_GB2312" w:cs="Times New Roman" w:hint="eastAsia"/>
          <w:kern w:val="2"/>
          <w:sz w:val="32"/>
          <w:szCs w:val="32"/>
        </w:rPr>
        <w:t>审计委员会成员名单及会议出席情况</w:t>
      </w:r>
    </w:p>
    <w:tbl>
      <w:tblPr>
        <w:tblpPr w:leftFromText="180" w:rightFromText="180" w:vertAnchor="text" w:horzAnchor="page" w:tblpX="1804" w:tblpY="87"/>
        <w:tblOverlap w:val="never"/>
        <w:tblW w:w="855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2376"/>
        <w:gridCol w:w="2268"/>
        <w:gridCol w:w="1980"/>
        <w:gridCol w:w="1926"/>
      </w:tblGrid>
      <w:tr w:rsidR="00012187">
        <w:tc>
          <w:tcPr>
            <w:tcW w:w="2376" w:type="dxa"/>
            <w:tcBorders>
              <w:top w:val="single" w:sz="12" w:space="0" w:color="000000"/>
              <w:left w:val="single" w:sz="12" w:space="0" w:color="000000"/>
              <w:bottom w:val="single" w:sz="2" w:space="0" w:color="000000"/>
              <w:right w:val="single" w:sz="2" w:space="0" w:color="000000"/>
            </w:tcBorders>
            <w:shd w:val="clear" w:color="auto" w:fill="auto"/>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姓名</w:t>
            </w:r>
          </w:p>
        </w:tc>
        <w:tc>
          <w:tcPr>
            <w:tcW w:w="2268" w:type="dxa"/>
            <w:tcBorders>
              <w:top w:val="single" w:sz="12" w:space="0" w:color="000000"/>
              <w:left w:val="single" w:sz="2" w:space="0" w:color="000000"/>
              <w:bottom w:val="single" w:sz="2" w:space="0" w:color="000000"/>
              <w:right w:val="single" w:sz="2" w:space="0" w:color="000000"/>
            </w:tcBorders>
            <w:shd w:val="clear" w:color="auto" w:fill="auto"/>
            <w:vAlign w:val="center"/>
          </w:tcPr>
          <w:p w:rsidR="00012187" w:rsidRDefault="00F60F0D">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职务</w:t>
            </w:r>
          </w:p>
        </w:tc>
        <w:tc>
          <w:tcPr>
            <w:tcW w:w="1980" w:type="dxa"/>
            <w:tcBorders>
              <w:top w:val="single" w:sz="12" w:space="0" w:color="000000"/>
              <w:left w:val="single" w:sz="2" w:space="0" w:color="000000"/>
              <w:bottom w:val="single" w:sz="2" w:space="0" w:color="000000"/>
              <w:right w:val="single" w:sz="2" w:space="0" w:color="000000"/>
            </w:tcBorders>
            <w:shd w:val="clear" w:color="auto" w:fill="auto"/>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202</w:t>
            </w:r>
            <w:r>
              <w:rPr>
                <w:rFonts w:ascii="仿宋_GB2312" w:eastAsia="仿宋_GB2312" w:cs="Times New Roman" w:hint="eastAsia"/>
                <w:kern w:val="2"/>
                <w:sz w:val="28"/>
                <w:szCs w:val="28"/>
              </w:rPr>
              <w:t>3</w:t>
            </w:r>
            <w:r>
              <w:rPr>
                <w:rFonts w:ascii="仿宋_GB2312" w:eastAsia="仿宋_GB2312" w:cs="Times New Roman" w:hint="eastAsia"/>
                <w:kern w:val="2"/>
                <w:sz w:val="28"/>
                <w:szCs w:val="28"/>
              </w:rPr>
              <w:t>年应出</w:t>
            </w:r>
          </w:p>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席会议次数</w:t>
            </w:r>
          </w:p>
        </w:tc>
        <w:tc>
          <w:tcPr>
            <w:tcW w:w="1926"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实际出席</w:t>
            </w:r>
          </w:p>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会议次数</w:t>
            </w:r>
          </w:p>
        </w:tc>
      </w:tr>
      <w:tr w:rsidR="00012187">
        <w:tc>
          <w:tcPr>
            <w:tcW w:w="2376" w:type="dxa"/>
            <w:tcBorders>
              <w:top w:val="single" w:sz="2" w:space="0" w:color="000000"/>
              <w:left w:val="single" w:sz="12" w:space="0" w:color="000000"/>
              <w:bottom w:val="single" w:sz="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独立非执行董事熊建辉</w:t>
            </w:r>
          </w:p>
        </w:tc>
        <w:tc>
          <w:tcPr>
            <w:tcW w:w="2268" w:type="dxa"/>
            <w:tcBorders>
              <w:top w:val="single" w:sz="2" w:space="0" w:color="000000"/>
              <w:left w:val="single" w:sz="2" w:space="0" w:color="000000"/>
              <w:bottom w:val="single" w:sz="2" w:space="0" w:color="000000"/>
              <w:right w:val="single" w:sz="2" w:space="0" w:color="000000"/>
            </w:tcBorders>
            <w:vAlign w:val="center"/>
          </w:tcPr>
          <w:p w:rsidR="00012187" w:rsidRDefault="00F60F0D">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主任委员</w:t>
            </w:r>
          </w:p>
        </w:tc>
        <w:tc>
          <w:tcPr>
            <w:tcW w:w="1980" w:type="dxa"/>
            <w:tcBorders>
              <w:top w:val="single" w:sz="2" w:space="0" w:color="000000"/>
              <w:left w:val="single" w:sz="2" w:space="0" w:color="000000"/>
              <w:bottom w:val="single" w:sz="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c>
          <w:tcPr>
            <w:tcW w:w="1926" w:type="dxa"/>
            <w:tcBorders>
              <w:top w:val="single" w:sz="2" w:space="0" w:color="000000"/>
              <w:left w:val="single" w:sz="2" w:space="0" w:color="000000"/>
              <w:bottom w:val="single" w:sz="2" w:space="0" w:color="000000"/>
              <w:right w:val="single" w:sz="1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r>
      <w:tr w:rsidR="00012187">
        <w:tc>
          <w:tcPr>
            <w:tcW w:w="2376" w:type="dxa"/>
            <w:tcBorders>
              <w:top w:val="single" w:sz="2" w:space="0" w:color="000000"/>
              <w:left w:val="single" w:sz="12" w:space="0" w:color="000000"/>
              <w:bottom w:val="single" w:sz="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独立非执行董事赵旭光</w:t>
            </w:r>
          </w:p>
        </w:tc>
        <w:tc>
          <w:tcPr>
            <w:tcW w:w="2268" w:type="dxa"/>
            <w:tcBorders>
              <w:top w:val="single" w:sz="2" w:space="0" w:color="000000"/>
              <w:left w:val="single" w:sz="2" w:space="0" w:color="000000"/>
              <w:bottom w:val="single" w:sz="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委员</w:t>
            </w:r>
          </w:p>
        </w:tc>
        <w:tc>
          <w:tcPr>
            <w:tcW w:w="1980" w:type="dxa"/>
            <w:tcBorders>
              <w:top w:val="single" w:sz="2" w:space="0" w:color="000000"/>
              <w:left w:val="single" w:sz="2" w:space="0" w:color="000000"/>
              <w:bottom w:val="single" w:sz="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c>
          <w:tcPr>
            <w:tcW w:w="1926" w:type="dxa"/>
            <w:tcBorders>
              <w:top w:val="single" w:sz="2" w:space="0" w:color="000000"/>
              <w:left w:val="single" w:sz="2" w:space="0" w:color="000000"/>
              <w:bottom w:val="single" w:sz="2" w:space="0" w:color="000000"/>
              <w:right w:val="single" w:sz="1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r>
      <w:tr w:rsidR="00012187">
        <w:tc>
          <w:tcPr>
            <w:tcW w:w="2376" w:type="dxa"/>
            <w:tcBorders>
              <w:top w:val="single" w:sz="2" w:space="0" w:color="000000"/>
              <w:left w:val="single" w:sz="12" w:space="0" w:color="000000"/>
              <w:bottom w:val="single" w:sz="1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独立非执行董事满会勇</w:t>
            </w:r>
          </w:p>
        </w:tc>
        <w:tc>
          <w:tcPr>
            <w:tcW w:w="2268" w:type="dxa"/>
            <w:tcBorders>
              <w:top w:val="single" w:sz="2" w:space="0" w:color="000000"/>
              <w:left w:val="single" w:sz="2" w:space="0" w:color="000000"/>
              <w:bottom w:val="single" w:sz="1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委员</w:t>
            </w:r>
          </w:p>
        </w:tc>
        <w:tc>
          <w:tcPr>
            <w:tcW w:w="1980" w:type="dxa"/>
            <w:tcBorders>
              <w:top w:val="single" w:sz="2" w:space="0" w:color="000000"/>
              <w:left w:val="single" w:sz="2" w:space="0" w:color="000000"/>
              <w:bottom w:val="single" w:sz="12" w:space="0" w:color="000000"/>
              <w:right w:val="single" w:sz="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c>
          <w:tcPr>
            <w:tcW w:w="1926" w:type="dxa"/>
            <w:tcBorders>
              <w:top w:val="single" w:sz="2" w:space="0" w:color="000000"/>
              <w:left w:val="single" w:sz="2" w:space="0" w:color="000000"/>
              <w:bottom w:val="single" w:sz="12" w:space="0" w:color="000000"/>
              <w:right w:val="single" w:sz="12" w:space="0" w:color="000000"/>
            </w:tcBorders>
            <w:vAlign w:val="center"/>
          </w:tcPr>
          <w:p w:rsidR="00012187" w:rsidRDefault="00C67203">
            <w:pPr>
              <w:widowControl w:val="0"/>
              <w:spacing w:line="520" w:lineRule="exact"/>
              <w:ind w:firstLine="200"/>
              <w:jc w:val="center"/>
              <w:rPr>
                <w:rFonts w:ascii="仿宋_GB2312" w:eastAsia="仿宋_GB2312" w:cs="Times New Roman"/>
                <w:kern w:val="2"/>
                <w:sz w:val="28"/>
                <w:szCs w:val="28"/>
              </w:rPr>
            </w:pPr>
            <w:r>
              <w:rPr>
                <w:rFonts w:ascii="仿宋_GB2312" w:eastAsia="仿宋_GB2312" w:cs="Times New Roman" w:hint="eastAsia"/>
                <w:kern w:val="2"/>
                <w:sz w:val="28"/>
                <w:szCs w:val="28"/>
              </w:rPr>
              <w:t>10</w:t>
            </w:r>
          </w:p>
        </w:tc>
      </w:tr>
    </w:tbl>
    <w:p w:rsidR="00012187" w:rsidRDefault="00012187">
      <w:pPr>
        <w:widowControl w:val="0"/>
        <w:spacing w:line="520" w:lineRule="exact"/>
        <w:ind w:firstLineChars="200" w:firstLine="640"/>
        <w:jc w:val="both"/>
        <w:rPr>
          <w:rFonts w:ascii="仿宋_GB2312" w:eastAsia="仿宋_GB2312" w:cs="Times New Roman"/>
          <w:kern w:val="2"/>
          <w:sz w:val="32"/>
          <w:szCs w:val="32"/>
        </w:rPr>
      </w:pPr>
    </w:p>
    <w:p w:rsidR="00012187" w:rsidRDefault="00012187">
      <w:pPr>
        <w:spacing w:line="520" w:lineRule="exact"/>
        <w:ind w:firstLine="200"/>
        <w:jc w:val="both"/>
        <w:rPr>
          <w:rFonts w:ascii="仿宋_GB2312" w:eastAsia="仿宋_GB2312"/>
          <w:sz w:val="32"/>
          <w:szCs w:val="32"/>
        </w:rPr>
      </w:pPr>
    </w:p>
    <w:sectPr w:rsidR="00012187">
      <w:pgSz w:w="11906" w:h="16838"/>
      <w:pgMar w:top="1797" w:right="1418" w:bottom="179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03" w:rsidRDefault="00C67203" w:rsidP="00BE53EB">
      <w:r>
        <w:separator/>
      </w:r>
    </w:p>
  </w:endnote>
  <w:endnote w:type="continuationSeparator" w:id="0">
    <w:p w:rsidR="00C67203" w:rsidRDefault="00C67203" w:rsidP="00BE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220948589"/>
      <w:docPartObj>
        <w:docPartGallery w:val="Page Numbers (Bottom of Page)"/>
        <w:docPartUnique/>
      </w:docPartObj>
    </w:sdtPr>
    <w:sdtContent>
      <w:sdt>
        <w:sdtPr>
          <w:rPr>
            <w:rFonts w:asciiTheme="minorEastAsia" w:eastAsiaTheme="minorEastAsia" w:hAnsiTheme="minorEastAsia"/>
            <w:sz w:val="28"/>
            <w:szCs w:val="28"/>
          </w:rPr>
          <w:id w:val="-1669238322"/>
          <w:docPartObj>
            <w:docPartGallery w:val="Page Numbers (Top of Page)"/>
            <w:docPartUnique/>
          </w:docPartObj>
        </w:sdtPr>
        <w:sdtContent>
          <w:p w:rsidR="00F60F0D" w:rsidRPr="00F60F0D" w:rsidRDefault="00F60F0D" w:rsidP="00F60F0D">
            <w:pPr>
              <w:pStyle w:val="a5"/>
              <w:jc w:val="center"/>
              <w:rPr>
                <w:rFonts w:asciiTheme="minorEastAsia" w:eastAsiaTheme="minorEastAsia" w:hAnsiTheme="minorEastAsia"/>
                <w:sz w:val="28"/>
                <w:szCs w:val="28"/>
              </w:rPr>
            </w:pPr>
            <w:r w:rsidRPr="00F60F0D">
              <w:rPr>
                <w:rFonts w:asciiTheme="minorEastAsia" w:eastAsiaTheme="minorEastAsia" w:hAnsiTheme="minorEastAsia"/>
                <w:sz w:val="28"/>
                <w:szCs w:val="28"/>
                <w:lang w:val="zh-CN"/>
              </w:rPr>
              <w:t xml:space="preserve"> </w:t>
            </w:r>
            <w:r w:rsidRPr="00F60F0D">
              <w:rPr>
                <w:rFonts w:asciiTheme="minorEastAsia" w:eastAsiaTheme="minorEastAsia" w:hAnsiTheme="minorEastAsia"/>
                <w:b/>
                <w:bCs/>
                <w:sz w:val="28"/>
                <w:szCs w:val="28"/>
              </w:rPr>
              <w:fldChar w:fldCharType="begin"/>
            </w:r>
            <w:r w:rsidRPr="00F60F0D">
              <w:rPr>
                <w:rFonts w:asciiTheme="minorEastAsia" w:eastAsiaTheme="minorEastAsia" w:hAnsiTheme="minorEastAsia"/>
                <w:b/>
                <w:bCs/>
                <w:sz w:val="28"/>
                <w:szCs w:val="28"/>
              </w:rPr>
              <w:instrText>PAGE</w:instrText>
            </w:r>
            <w:r w:rsidRPr="00F60F0D">
              <w:rPr>
                <w:rFonts w:asciiTheme="minorEastAsia" w:eastAsiaTheme="minorEastAsia" w:hAnsiTheme="minorEastAsia"/>
                <w:b/>
                <w:bCs/>
                <w:sz w:val="28"/>
                <w:szCs w:val="28"/>
              </w:rPr>
              <w:fldChar w:fldCharType="separate"/>
            </w:r>
            <w:r>
              <w:rPr>
                <w:rFonts w:asciiTheme="minorEastAsia" w:eastAsiaTheme="minorEastAsia" w:hAnsiTheme="minorEastAsia"/>
                <w:b/>
                <w:bCs/>
                <w:noProof/>
                <w:sz w:val="28"/>
                <w:szCs w:val="28"/>
              </w:rPr>
              <w:t>1</w:t>
            </w:r>
            <w:r w:rsidRPr="00F60F0D">
              <w:rPr>
                <w:rFonts w:asciiTheme="minorEastAsia" w:eastAsiaTheme="minorEastAsia" w:hAnsiTheme="minorEastAsia"/>
                <w:b/>
                <w:bCs/>
                <w:sz w:val="28"/>
                <w:szCs w:val="28"/>
              </w:rPr>
              <w:fldChar w:fldCharType="end"/>
            </w:r>
            <w:r w:rsidRPr="00F60F0D">
              <w:rPr>
                <w:rFonts w:asciiTheme="minorEastAsia" w:eastAsiaTheme="minorEastAsia" w:hAnsiTheme="minorEastAsia"/>
                <w:sz w:val="28"/>
                <w:szCs w:val="28"/>
                <w:lang w:val="zh-CN"/>
              </w:rPr>
              <w:t xml:space="preserve"> / </w:t>
            </w:r>
            <w:r w:rsidRPr="00F60F0D">
              <w:rPr>
                <w:rFonts w:asciiTheme="minorEastAsia" w:eastAsiaTheme="minorEastAsia" w:hAnsiTheme="minorEastAsia"/>
                <w:b/>
                <w:bCs/>
                <w:sz w:val="28"/>
                <w:szCs w:val="28"/>
              </w:rPr>
              <w:fldChar w:fldCharType="begin"/>
            </w:r>
            <w:r w:rsidRPr="00F60F0D">
              <w:rPr>
                <w:rFonts w:asciiTheme="minorEastAsia" w:eastAsiaTheme="minorEastAsia" w:hAnsiTheme="minorEastAsia"/>
                <w:b/>
                <w:bCs/>
                <w:sz w:val="28"/>
                <w:szCs w:val="28"/>
              </w:rPr>
              <w:instrText>NUMPAGES</w:instrText>
            </w:r>
            <w:r w:rsidRPr="00F60F0D">
              <w:rPr>
                <w:rFonts w:asciiTheme="minorEastAsia" w:eastAsiaTheme="minorEastAsia" w:hAnsiTheme="minorEastAsia"/>
                <w:b/>
                <w:bCs/>
                <w:sz w:val="28"/>
                <w:szCs w:val="28"/>
              </w:rPr>
              <w:fldChar w:fldCharType="separate"/>
            </w:r>
            <w:r>
              <w:rPr>
                <w:rFonts w:asciiTheme="minorEastAsia" w:eastAsiaTheme="minorEastAsia" w:hAnsiTheme="minorEastAsia"/>
                <w:b/>
                <w:bCs/>
                <w:noProof/>
                <w:sz w:val="28"/>
                <w:szCs w:val="28"/>
              </w:rPr>
              <w:t>7</w:t>
            </w:r>
            <w:r w:rsidRPr="00F60F0D">
              <w:rPr>
                <w:rFonts w:asciiTheme="minorEastAsia" w:eastAsiaTheme="minorEastAsia" w:hAnsiTheme="minorEastAsia"/>
                <w:b/>
                <w:bCs/>
                <w:sz w:val="28"/>
                <w:szCs w:val="2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03" w:rsidRDefault="00C67203" w:rsidP="00BE53EB">
      <w:r>
        <w:separator/>
      </w:r>
    </w:p>
  </w:footnote>
  <w:footnote w:type="continuationSeparator" w:id="0">
    <w:p w:rsidR="00C67203" w:rsidRDefault="00C67203" w:rsidP="00BE5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ODVhMjdiZGZmMWVhYjQwMGQ3YTY5NDYxM2I1MDYxM2MifQ=="/>
    <w:docVar w:name="KSO_WPS_MARK_KEY" w:val="fb69ed0e-2778-494b-9d71-b838b445f606"/>
  </w:docVars>
  <w:rsids>
    <w:rsidRoot w:val="009E142F"/>
    <w:rsid w:val="00012187"/>
    <w:rsid w:val="0012465E"/>
    <w:rsid w:val="001C0F65"/>
    <w:rsid w:val="002578A9"/>
    <w:rsid w:val="00260CDC"/>
    <w:rsid w:val="00274558"/>
    <w:rsid w:val="002B5472"/>
    <w:rsid w:val="003E68AB"/>
    <w:rsid w:val="0046023F"/>
    <w:rsid w:val="0048318C"/>
    <w:rsid w:val="00483513"/>
    <w:rsid w:val="004E7A8B"/>
    <w:rsid w:val="00503D8E"/>
    <w:rsid w:val="005B1283"/>
    <w:rsid w:val="006F3B6B"/>
    <w:rsid w:val="00794CDA"/>
    <w:rsid w:val="007D18C6"/>
    <w:rsid w:val="00833248"/>
    <w:rsid w:val="008C19CF"/>
    <w:rsid w:val="0094510C"/>
    <w:rsid w:val="00964398"/>
    <w:rsid w:val="00991655"/>
    <w:rsid w:val="009E142F"/>
    <w:rsid w:val="00AA7043"/>
    <w:rsid w:val="00AB1D08"/>
    <w:rsid w:val="00B1323C"/>
    <w:rsid w:val="00B5227F"/>
    <w:rsid w:val="00BB19F9"/>
    <w:rsid w:val="00BE53EB"/>
    <w:rsid w:val="00C055CB"/>
    <w:rsid w:val="00C63082"/>
    <w:rsid w:val="00C67203"/>
    <w:rsid w:val="00D160D6"/>
    <w:rsid w:val="00D91C4D"/>
    <w:rsid w:val="00DA4E8E"/>
    <w:rsid w:val="00E87405"/>
    <w:rsid w:val="00EC6768"/>
    <w:rsid w:val="00EF0241"/>
    <w:rsid w:val="00F160A1"/>
    <w:rsid w:val="00F60F0D"/>
    <w:rsid w:val="00FF09B4"/>
    <w:rsid w:val="1A204BC7"/>
    <w:rsid w:val="391A75AE"/>
    <w:rsid w:val="4046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宋体" w:cs="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rPr>
      <w:sz w:val="18"/>
      <w:szCs w:val="18"/>
    </w:rPr>
  </w:style>
  <w:style w:type="paragraph" w:styleId="a5">
    <w:name w:val="footer"/>
    <w:basedOn w:val="a"/>
    <w:link w:val="Char"/>
    <w:uiPriority w:val="99"/>
    <w:qFormat/>
    <w:pPr>
      <w:widowControl w:val="0"/>
      <w:tabs>
        <w:tab w:val="center" w:pos="4153"/>
        <w:tab w:val="right" w:pos="8306"/>
      </w:tabs>
      <w:snapToGrid w:val="0"/>
    </w:pPr>
    <w:rPr>
      <w:rFonts w:ascii="Calibri" w:hAnsi="Calibri" w:cs="Arial"/>
      <w:kern w:val="2"/>
      <w:sz w:val="18"/>
      <w:szCs w:val="18"/>
    </w:rPr>
  </w:style>
  <w:style w:type="paragraph" w:styleId="a6">
    <w:name w:val="header"/>
    <w:basedOn w:val="a"/>
    <w:pPr>
      <w:widowControl w:val="0"/>
      <w:pBdr>
        <w:bottom w:val="single" w:sz="6" w:space="1" w:color="auto"/>
      </w:pBdr>
      <w:tabs>
        <w:tab w:val="center" w:pos="4153"/>
        <w:tab w:val="right" w:pos="8306"/>
      </w:tabs>
      <w:snapToGrid w:val="0"/>
      <w:jc w:val="center"/>
    </w:pPr>
    <w:rPr>
      <w:rFonts w:ascii="Calibri" w:hAnsi="Calibri" w:cs="Arial"/>
      <w:kern w:val="2"/>
      <w:sz w:val="18"/>
      <w:szCs w:val="18"/>
    </w:rPr>
  </w:style>
  <w:style w:type="paragraph" w:styleId="a7">
    <w:name w:val="annotation subject"/>
    <w:basedOn w:val="a3"/>
    <w:next w:val="a3"/>
    <w:qFormat/>
    <w:rPr>
      <w:b/>
      <w:bCs/>
    </w:rPr>
  </w:style>
  <w:style w:type="character" w:styleId="a8">
    <w:name w:val="annotation reference"/>
    <w:basedOn w:val="a0"/>
    <w:qFormat/>
    <w:rPr>
      <w:sz w:val="21"/>
      <w:szCs w:val="21"/>
    </w:rPr>
  </w:style>
  <w:style w:type="character" w:customStyle="1" w:styleId="Char">
    <w:name w:val="页脚 Char"/>
    <w:basedOn w:val="a0"/>
    <w:link w:val="a5"/>
    <w:uiPriority w:val="99"/>
    <w:rsid w:val="00F60F0D"/>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宋体" w:cs="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rPr>
      <w:sz w:val="18"/>
      <w:szCs w:val="18"/>
    </w:rPr>
  </w:style>
  <w:style w:type="paragraph" w:styleId="a5">
    <w:name w:val="footer"/>
    <w:basedOn w:val="a"/>
    <w:link w:val="Char"/>
    <w:uiPriority w:val="99"/>
    <w:qFormat/>
    <w:pPr>
      <w:widowControl w:val="0"/>
      <w:tabs>
        <w:tab w:val="center" w:pos="4153"/>
        <w:tab w:val="right" w:pos="8306"/>
      </w:tabs>
      <w:snapToGrid w:val="0"/>
    </w:pPr>
    <w:rPr>
      <w:rFonts w:ascii="Calibri" w:hAnsi="Calibri" w:cs="Arial"/>
      <w:kern w:val="2"/>
      <w:sz w:val="18"/>
      <w:szCs w:val="18"/>
    </w:rPr>
  </w:style>
  <w:style w:type="paragraph" w:styleId="a6">
    <w:name w:val="header"/>
    <w:basedOn w:val="a"/>
    <w:pPr>
      <w:widowControl w:val="0"/>
      <w:pBdr>
        <w:bottom w:val="single" w:sz="6" w:space="1" w:color="auto"/>
      </w:pBdr>
      <w:tabs>
        <w:tab w:val="center" w:pos="4153"/>
        <w:tab w:val="right" w:pos="8306"/>
      </w:tabs>
      <w:snapToGrid w:val="0"/>
      <w:jc w:val="center"/>
    </w:pPr>
    <w:rPr>
      <w:rFonts w:ascii="Calibri" w:hAnsi="Calibri" w:cs="Arial"/>
      <w:kern w:val="2"/>
      <w:sz w:val="18"/>
      <w:szCs w:val="18"/>
    </w:rPr>
  </w:style>
  <w:style w:type="paragraph" w:styleId="a7">
    <w:name w:val="annotation subject"/>
    <w:basedOn w:val="a3"/>
    <w:next w:val="a3"/>
    <w:qFormat/>
    <w:rPr>
      <w:b/>
      <w:bCs/>
    </w:rPr>
  </w:style>
  <w:style w:type="character" w:styleId="a8">
    <w:name w:val="annotation reference"/>
    <w:basedOn w:val="a0"/>
    <w:qFormat/>
    <w:rPr>
      <w:sz w:val="21"/>
      <w:szCs w:val="21"/>
    </w:rPr>
  </w:style>
  <w:style w:type="character" w:customStyle="1" w:styleId="Char">
    <w:name w:val="页脚 Char"/>
    <w:basedOn w:val="a0"/>
    <w:link w:val="a5"/>
    <w:uiPriority w:val="99"/>
    <w:rsid w:val="00F60F0D"/>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458</Words>
  <Characters>2613</Characters>
  <Application>Microsoft Office Word</Application>
  <DocSecurity>0</DocSecurity>
  <Lines>21</Lines>
  <Paragraphs>6</Paragraphs>
  <ScaleCrop>false</ScaleCrop>
  <Company>BTIC</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柳宇</dc:creator>
  <cp:lastModifiedBy>W1</cp:lastModifiedBy>
  <cp:revision>82</cp:revision>
  <cp:lastPrinted>2022-03-10T06:49:00Z</cp:lastPrinted>
  <dcterms:created xsi:type="dcterms:W3CDTF">2022-03-10T06:46:00Z</dcterms:created>
  <dcterms:modified xsi:type="dcterms:W3CDTF">2024-03-11T03:45:00Z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9C3B1100645A4BA1B226989D91EFECAF</vt:lpwstr>
  </property>
</Properties>
</file>