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83BF" w14:textId="77777777" w:rsidR="00807AF7" w:rsidRDefault="00000000">
      <w:pPr>
        <w:spacing w:line="460" w:lineRule="exact"/>
        <w:rPr>
          <w:rFonts w:ascii="Times New Roman" w:hAnsi="Times New Roman"/>
          <w:sz w:val="24"/>
        </w:rPr>
      </w:pPr>
      <w:r>
        <w:rPr>
          <w:rFonts w:ascii="Times New Roman" w:hAnsi="Times New Roman"/>
          <w:sz w:val="24"/>
        </w:rPr>
        <w:t>股票代码：</w:t>
      </w:r>
      <w:r>
        <w:rPr>
          <w:rFonts w:ascii="Times New Roman" w:hAnsi="Times New Roman"/>
          <w:sz w:val="24"/>
        </w:rPr>
        <w:t xml:space="preserve">600860           </w:t>
      </w:r>
      <w:r>
        <w:rPr>
          <w:rFonts w:ascii="Times New Roman" w:hAnsi="Times New Roman"/>
          <w:sz w:val="24"/>
        </w:rPr>
        <w:t>股票简称：京城股份</w:t>
      </w:r>
      <w:r>
        <w:rPr>
          <w:rFonts w:ascii="Times New Roman" w:hAnsi="Times New Roman"/>
          <w:sz w:val="24"/>
        </w:rPr>
        <w:t xml:space="preserve">        </w:t>
      </w:r>
      <w:r>
        <w:rPr>
          <w:rFonts w:ascii="Times New Roman" w:hAnsi="Times New Roman"/>
          <w:sz w:val="24"/>
        </w:rPr>
        <w:t>编号：临</w:t>
      </w:r>
      <w:r>
        <w:rPr>
          <w:rFonts w:ascii="Times New Roman" w:hAnsi="Times New Roman"/>
          <w:sz w:val="24"/>
        </w:rPr>
        <w:t>202</w:t>
      </w:r>
      <w:r>
        <w:rPr>
          <w:rFonts w:ascii="Times New Roman" w:hAnsi="Times New Roman" w:hint="eastAsia"/>
          <w:sz w:val="24"/>
        </w:rPr>
        <w:t>5-021</w:t>
      </w:r>
    </w:p>
    <w:p w14:paraId="39E61BEA" w14:textId="77777777" w:rsidR="00807AF7" w:rsidRDefault="00807AF7">
      <w:pPr>
        <w:spacing w:line="460" w:lineRule="exact"/>
        <w:ind w:firstLine="57"/>
        <w:rPr>
          <w:rFonts w:ascii="Times New Roman" w:hAnsi="Times New Roman"/>
          <w:sz w:val="24"/>
        </w:rPr>
      </w:pPr>
    </w:p>
    <w:p w14:paraId="4BC9BEA4" w14:textId="77777777" w:rsidR="00807AF7" w:rsidRDefault="00000000">
      <w:pPr>
        <w:adjustRightInd w:val="0"/>
        <w:snapToGrid w:val="0"/>
        <w:spacing w:line="460" w:lineRule="exact"/>
        <w:jc w:val="center"/>
        <w:rPr>
          <w:rFonts w:ascii="Times New Roman" w:hAnsi="Times New Roman"/>
          <w:b/>
          <w:color w:val="FF0000"/>
          <w:sz w:val="36"/>
          <w:szCs w:val="36"/>
        </w:rPr>
      </w:pPr>
      <w:r>
        <w:rPr>
          <w:rFonts w:ascii="Times New Roman" w:hAnsi="Times New Roman"/>
          <w:b/>
          <w:color w:val="FF0000"/>
          <w:sz w:val="36"/>
          <w:szCs w:val="36"/>
        </w:rPr>
        <w:t>北</w:t>
      </w:r>
      <w:r>
        <w:rPr>
          <w:rFonts w:ascii="Times New Roman" w:hAnsi="Times New Roman"/>
          <w:b/>
          <w:color w:val="FF0000"/>
          <w:sz w:val="36"/>
          <w:szCs w:val="36"/>
        </w:rPr>
        <w:t xml:space="preserve"> </w:t>
      </w:r>
      <w:r>
        <w:rPr>
          <w:rFonts w:ascii="Times New Roman" w:hAnsi="Times New Roman"/>
          <w:b/>
          <w:color w:val="FF0000"/>
          <w:sz w:val="36"/>
          <w:szCs w:val="36"/>
        </w:rPr>
        <w:t>京</w:t>
      </w:r>
      <w:r>
        <w:rPr>
          <w:rFonts w:ascii="Times New Roman" w:hAnsi="Times New Roman"/>
          <w:b/>
          <w:color w:val="FF0000"/>
          <w:sz w:val="36"/>
          <w:szCs w:val="36"/>
        </w:rPr>
        <w:t xml:space="preserve"> </w:t>
      </w:r>
      <w:r>
        <w:rPr>
          <w:rFonts w:ascii="Times New Roman" w:hAnsi="Times New Roman"/>
          <w:b/>
          <w:color w:val="FF0000"/>
          <w:sz w:val="36"/>
          <w:szCs w:val="36"/>
        </w:rPr>
        <w:t>京</w:t>
      </w:r>
      <w:r>
        <w:rPr>
          <w:rFonts w:ascii="Times New Roman" w:hAnsi="Times New Roman"/>
          <w:b/>
          <w:color w:val="FF0000"/>
          <w:sz w:val="36"/>
          <w:szCs w:val="36"/>
        </w:rPr>
        <w:t xml:space="preserve"> </w:t>
      </w:r>
      <w:r>
        <w:rPr>
          <w:rFonts w:ascii="Times New Roman" w:hAnsi="Times New Roman"/>
          <w:b/>
          <w:color w:val="FF0000"/>
          <w:sz w:val="36"/>
          <w:szCs w:val="36"/>
        </w:rPr>
        <w:t>城</w:t>
      </w:r>
      <w:r>
        <w:rPr>
          <w:rFonts w:ascii="Times New Roman" w:hAnsi="Times New Roman"/>
          <w:b/>
          <w:color w:val="FF0000"/>
          <w:sz w:val="36"/>
          <w:szCs w:val="36"/>
        </w:rPr>
        <w:t xml:space="preserve"> </w:t>
      </w:r>
      <w:r>
        <w:rPr>
          <w:rFonts w:ascii="Times New Roman" w:hAnsi="Times New Roman"/>
          <w:b/>
          <w:color w:val="FF0000"/>
          <w:sz w:val="36"/>
          <w:szCs w:val="36"/>
        </w:rPr>
        <w:t>机</w:t>
      </w:r>
      <w:r>
        <w:rPr>
          <w:rFonts w:ascii="Times New Roman" w:hAnsi="Times New Roman"/>
          <w:b/>
          <w:color w:val="FF0000"/>
          <w:sz w:val="36"/>
          <w:szCs w:val="36"/>
        </w:rPr>
        <w:t xml:space="preserve"> </w:t>
      </w:r>
      <w:r>
        <w:rPr>
          <w:rFonts w:ascii="Times New Roman" w:hAnsi="Times New Roman"/>
          <w:b/>
          <w:color w:val="FF0000"/>
          <w:sz w:val="36"/>
          <w:szCs w:val="36"/>
        </w:rPr>
        <w:t>电</w:t>
      </w:r>
      <w:r>
        <w:rPr>
          <w:rFonts w:ascii="Times New Roman" w:hAnsi="Times New Roman"/>
          <w:b/>
          <w:color w:val="FF0000"/>
          <w:sz w:val="36"/>
          <w:szCs w:val="36"/>
        </w:rPr>
        <w:t xml:space="preserve"> </w:t>
      </w:r>
      <w:r>
        <w:rPr>
          <w:rFonts w:ascii="Times New Roman" w:hAnsi="Times New Roman"/>
          <w:b/>
          <w:color w:val="FF0000"/>
          <w:sz w:val="36"/>
          <w:szCs w:val="36"/>
        </w:rPr>
        <w:t>股</w:t>
      </w:r>
      <w:r>
        <w:rPr>
          <w:rFonts w:ascii="Times New Roman" w:hAnsi="Times New Roman"/>
          <w:b/>
          <w:color w:val="FF0000"/>
          <w:sz w:val="36"/>
          <w:szCs w:val="36"/>
        </w:rPr>
        <w:t xml:space="preserve"> </w:t>
      </w:r>
      <w:r>
        <w:rPr>
          <w:rFonts w:ascii="Times New Roman" w:hAnsi="Times New Roman"/>
          <w:b/>
          <w:color w:val="FF0000"/>
          <w:sz w:val="36"/>
          <w:szCs w:val="36"/>
        </w:rPr>
        <w:t>份</w:t>
      </w:r>
      <w:r>
        <w:rPr>
          <w:rFonts w:ascii="Times New Roman" w:hAnsi="Times New Roman"/>
          <w:b/>
          <w:color w:val="FF0000"/>
          <w:sz w:val="36"/>
          <w:szCs w:val="36"/>
        </w:rPr>
        <w:t xml:space="preserve"> </w:t>
      </w:r>
      <w:r>
        <w:rPr>
          <w:rFonts w:ascii="Times New Roman" w:hAnsi="Times New Roman"/>
          <w:b/>
          <w:color w:val="FF0000"/>
          <w:sz w:val="36"/>
          <w:szCs w:val="36"/>
        </w:rPr>
        <w:t>有</w:t>
      </w:r>
      <w:r>
        <w:rPr>
          <w:rFonts w:ascii="Times New Roman" w:hAnsi="Times New Roman"/>
          <w:b/>
          <w:color w:val="FF0000"/>
          <w:sz w:val="36"/>
          <w:szCs w:val="36"/>
        </w:rPr>
        <w:t xml:space="preserve"> </w:t>
      </w:r>
      <w:r>
        <w:rPr>
          <w:rFonts w:ascii="Times New Roman" w:hAnsi="Times New Roman"/>
          <w:b/>
          <w:color w:val="FF0000"/>
          <w:sz w:val="36"/>
          <w:szCs w:val="36"/>
        </w:rPr>
        <w:t>限</w:t>
      </w:r>
      <w:r>
        <w:rPr>
          <w:rFonts w:ascii="Times New Roman" w:hAnsi="Times New Roman"/>
          <w:b/>
          <w:color w:val="FF0000"/>
          <w:sz w:val="36"/>
          <w:szCs w:val="36"/>
        </w:rPr>
        <w:t xml:space="preserve"> </w:t>
      </w:r>
      <w:r>
        <w:rPr>
          <w:rFonts w:ascii="Times New Roman" w:hAnsi="Times New Roman"/>
          <w:b/>
          <w:color w:val="FF0000"/>
          <w:sz w:val="36"/>
          <w:szCs w:val="36"/>
        </w:rPr>
        <w:t>公</w:t>
      </w:r>
      <w:r>
        <w:rPr>
          <w:rFonts w:ascii="Times New Roman" w:hAnsi="Times New Roman"/>
          <w:b/>
          <w:color w:val="FF0000"/>
          <w:sz w:val="36"/>
          <w:szCs w:val="36"/>
        </w:rPr>
        <w:t xml:space="preserve"> </w:t>
      </w:r>
      <w:r>
        <w:rPr>
          <w:rFonts w:ascii="Times New Roman" w:hAnsi="Times New Roman"/>
          <w:b/>
          <w:color w:val="FF0000"/>
          <w:sz w:val="36"/>
          <w:szCs w:val="36"/>
        </w:rPr>
        <w:t>司</w:t>
      </w:r>
    </w:p>
    <w:p w14:paraId="15A3833B" w14:textId="77777777" w:rsidR="00807AF7" w:rsidRDefault="00000000">
      <w:pPr>
        <w:adjustRightInd w:val="0"/>
        <w:snapToGrid w:val="0"/>
        <w:spacing w:line="460" w:lineRule="exact"/>
        <w:rPr>
          <w:rFonts w:ascii="宋体" w:hAnsi="宋体" w:hint="eastAsia"/>
          <w:b/>
          <w:caps/>
          <w:color w:val="FF0000"/>
          <w:sz w:val="32"/>
          <w:szCs w:val="32"/>
        </w:rPr>
      </w:pPr>
      <w:r>
        <w:rPr>
          <w:rFonts w:ascii="宋体" w:hAnsi="宋体"/>
          <w:b/>
          <w:caps/>
          <w:color w:val="FF0000"/>
          <w:sz w:val="32"/>
          <w:szCs w:val="32"/>
        </w:rPr>
        <w:t>Beijing Jingcheng Machinery Electric Company Limited</w:t>
      </w:r>
    </w:p>
    <w:p w14:paraId="3CEE2641" w14:textId="77777777" w:rsidR="00807AF7" w:rsidRDefault="00000000">
      <w:pPr>
        <w:adjustRightInd w:val="0"/>
        <w:snapToGrid w:val="0"/>
        <w:spacing w:line="460" w:lineRule="exact"/>
        <w:jc w:val="center"/>
        <w:rPr>
          <w:rFonts w:ascii="Times New Roman" w:hAnsi="Times New Roman"/>
          <w:b/>
          <w:i/>
          <w:color w:val="FF0000"/>
          <w:sz w:val="32"/>
          <w:szCs w:val="32"/>
        </w:rPr>
      </w:pPr>
      <w:r>
        <w:rPr>
          <w:rFonts w:ascii="Times New Roman" w:hAnsi="Times New Roman"/>
          <w:b/>
          <w:i/>
          <w:color w:val="FF0000"/>
          <w:sz w:val="32"/>
          <w:szCs w:val="32"/>
        </w:rPr>
        <w:t>(</w:t>
      </w:r>
      <w:r>
        <w:rPr>
          <w:rFonts w:ascii="Times New Roman" w:hAnsi="Times New Roman"/>
          <w:b/>
          <w:i/>
          <w:color w:val="FF0000"/>
          <w:sz w:val="32"/>
          <w:szCs w:val="32"/>
        </w:rPr>
        <w:t>在中华人民共和国注册成立之股份有限公司</w:t>
      </w:r>
      <w:r>
        <w:rPr>
          <w:rFonts w:ascii="Times New Roman" w:hAnsi="Times New Roman"/>
          <w:b/>
          <w:i/>
          <w:color w:val="FF0000"/>
          <w:sz w:val="32"/>
          <w:szCs w:val="32"/>
        </w:rPr>
        <w:t>)</w:t>
      </w:r>
    </w:p>
    <w:p w14:paraId="2E5E7E28" w14:textId="77777777" w:rsidR="00807AF7" w:rsidRDefault="00000000">
      <w:pPr>
        <w:spacing w:beforeLines="50" w:before="156" w:afterLines="100" w:after="312" w:line="500" w:lineRule="exact"/>
        <w:jc w:val="center"/>
        <w:rPr>
          <w:rFonts w:ascii="Times New Roman" w:hAnsi="Times New Roman"/>
          <w:sz w:val="24"/>
        </w:rPr>
      </w:pPr>
      <w:r>
        <w:rPr>
          <w:rFonts w:ascii="Times New Roman" w:hAnsi="Times New Roman" w:hint="eastAsia"/>
          <w:b/>
          <w:bCs/>
          <w:color w:val="FF0000"/>
          <w:sz w:val="32"/>
          <w:szCs w:val="32"/>
        </w:rPr>
        <w:t>关于公司全资附属公司增资扩股事项预挂牌的提示性公告</w:t>
      </w:r>
    </w:p>
    <w:p w14:paraId="2FA718EA" w14:textId="77777777" w:rsidR="00807AF7" w:rsidRDefault="00000000">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Times New Roman" w:hAnsi="Times New Roman"/>
          <w:b/>
          <w:bCs/>
          <w:color w:val="000000"/>
          <w:sz w:val="24"/>
        </w:rPr>
      </w:pPr>
      <w:r>
        <w:rPr>
          <w:rFonts w:ascii="Times New Roman" w:hAnsi="Times New Roman"/>
          <w:b/>
          <w:bCs/>
          <w:color w:val="000000"/>
          <w:sz w:val="24"/>
        </w:rPr>
        <w:t>公司董事会及董事会全体成员保证本公告内容不存在任何虚假记载、误导性陈述或者重大遗漏，并对其内容的真实性、准确性和完整性承担法律责任。</w:t>
      </w:r>
      <w:r>
        <w:rPr>
          <w:rFonts w:ascii="Times New Roman" w:hAnsi="Times New Roman"/>
          <w:b/>
          <w:bCs/>
          <w:color w:val="000000"/>
          <w:sz w:val="24"/>
        </w:rPr>
        <w:t xml:space="preserve"> </w:t>
      </w:r>
    </w:p>
    <w:p w14:paraId="5EFB12B6" w14:textId="77777777" w:rsidR="00807AF7" w:rsidRDefault="00807AF7">
      <w:pPr>
        <w:adjustRightInd w:val="0"/>
        <w:snapToGrid w:val="0"/>
        <w:spacing w:line="500" w:lineRule="exact"/>
        <w:ind w:firstLineChars="200" w:firstLine="480"/>
        <w:rPr>
          <w:rFonts w:ascii="Times New Roman" w:hAnsi="Times New Roman"/>
          <w:sz w:val="24"/>
        </w:rPr>
      </w:pPr>
      <w:bookmarkStart w:id="0" w:name="_Hlk180678019"/>
    </w:p>
    <w:p w14:paraId="6109BBCA" w14:textId="77777777" w:rsidR="00807AF7" w:rsidRDefault="00000000">
      <w:pPr>
        <w:adjustRightInd w:val="0"/>
        <w:snapToGrid w:val="0"/>
        <w:spacing w:line="500" w:lineRule="exact"/>
        <w:ind w:firstLineChars="200" w:firstLine="482"/>
        <w:rPr>
          <w:rFonts w:ascii="Times New Roman" w:hAnsi="Times New Roman"/>
          <w:b/>
          <w:bCs/>
          <w:sz w:val="24"/>
        </w:rPr>
      </w:pPr>
      <w:r>
        <w:rPr>
          <w:rFonts w:ascii="Times New Roman" w:hAnsi="Times New Roman" w:hint="eastAsia"/>
          <w:b/>
          <w:bCs/>
          <w:sz w:val="24"/>
        </w:rPr>
        <w:t>重要内容提示：</w:t>
      </w:r>
    </w:p>
    <w:p w14:paraId="1E164343" w14:textId="77777777" w:rsidR="00807AF7" w:rsidRDefault="00000000">
      <w:pPr>
        <w:pStyle w:val="Default"/>
        <w:numPr>
          <w:ilvl w:val="0"/>
          <w:numId w:val="2"/>
        </w:numPr>
        <w:spacing w:line="500" w:lineRule="exact"/>
        <w:ind w:left="482" w:firstLineChars="200" w:firstLine="480"/>
        <w:rPr>
          <w:rFonts w:ascii="宋体" w:eastAsia="宋体" w:hAnsi="宋体" w:hint="eastAsia"/>
        </w:rPr>
      </w:pPr>
      <w:r>
        <w:rPr>
          <w:rFonts w:ascii="宋体" w:eastAsia="宋体" w:hAnsi="宋体" w:hint="eastAsia"/>
        </w:rPr>
        <w:t>北京京城机电股份有限公司（以下简称“京城股份”或“公司”）的全资附属公司北京天海氢能装备有限公司（以下简称“天海氢能”）为满足业务发展的需要，提升市场竞争力，拟在产权交易机构预挂牌通过增资扩股的方式引入投资者（以下简称</w:t>
      </w:r>
      <w:r>
        <w:rPr>
          <w:rFonts w:ascii="宋体" w:eastAsia="宋体" w:hAnsi="宋体"/>
        </w:rPr>
        <w:t>“</w:t>
      </w:r>
      <w:bookmarkStart w:id="1" w:name="_Hlk197415674"/>
      <w:r>
        <w:rPr>
          <w:rFonts w:ascii="宋体" w:eastAsia="宋体" w:hAnsi="宋体" w:hint="eastAsia"/>
        </w:rPr>
        <w:t>本次增资扩股</w:t>
      </w:r>
      <w:bookmarkEnd w:id="1"/>
      <w:r>
        <w:rPr>
          <w:rFonts w:ascii="宋体" w:eastAsia="宋体" w:hAnsi="宋体"/>
        </w:rPr>
        <w:t>”</w:t>
      </w:r>
      <w:r>
        <w:rPr>
          <w:rFonts w:ascii="宋体" w:eastAsia="宋体" w:hAnsi="宋体" w:hint="eastAsia"/>
        </w:rPr>
        <w:t>）。</w:t>
      </w:r>
    </w:p>
    <w:p w14:paraId="39463577" w14:textId="77777777" w:rsidR="00807AF7" w:rsidRDefault="00000000">
      <w:pPr>
        <w:pStyle w:val="Default"/>
        <w:numPr>
          <w:ilvl w:val="0"/>
          <w:numId w:val="2"/>
        </w:numPr>
        <w:spacing w:line="500" w:lineRule="exact"/>
        <w:ind w:left="482" w:firstLineChars="200" w:firstLine="480"/>
        <w:rPr>
          <w:rFonts w:ascii="宋体" w:eastAsia="宋体" w:hAnsi="宋体" w:hint="eastAsia"/>
        </w:rPr>
      </w:pPr>
      <w:proofErr w:type="gramStart"/>
      <w:r>
        <w:rPr>
          <w:rFonts w:ascii="宋体" w:eastAsia="宋体" w:hAnsi="宋体" w:hint="eastAsia"/>
        </w:rPr>
        <w:t>本次拟预挂牌</w:t>
      </w:r>
      <w:proofErr w:type="gramEnd"/>
      <w:r>
        <w:rPr>
          <w:rFonts w:ascii="宋体" w:eastAsia="宋体" w:hAnsi="宋体" w:hint="eastAsia"/>
        </w:rPr>
        <w:t>引入投资者仅为信息预披露，不构成交易行为。交易对方尚不确定，无法确定是否构成关联交易，最终增资所占股权比例、增资金额、支付方式等内容目前尚无法确定。</w:t>
      </w:r>
    </w:p>
    <w:p w14:paraId="1472788F" w14:textId="77777777" w:rsidR="00807AF7" w:rsidRDefault="00000000">
      <w:pPr>
        <w:pStyle w:val="Default"/>
        <w:numPr>
          <w:ilvl w:val="0"/>
          <w:numId w:val="2"/>
        </w:numPr>
        <w:spacing w:line="500" w:lineRule="exact"/>
        <w:ind w:left="482" w:firstLineChars="200" w:firstLine="480"/>
        <w:rPr>
          <w:rFonts w:ascii="宋体" w:hAnsi="宋体" w:hint="eastAsia"/>
        </w:rPr>
      </w:pPr>
      <w:r>
        <w:rPr>
          <w:rFonts w:ascii="宋体" w:eastAsia="宋体" w:hAnsi="宋体" w:hint="eastAsia"/>
        </w:rPr>
        <w:t>公司将在天海氢能正式挂牌前，根据标的定价等情况履行必要的审议程序及信息披露义务，敬请广大投资者注意投资风险。</w:t>
      </w:r>
    </w:p>
    <w:p w14:paraId="62E0FACF" w14:textId="77777777" w:rsidR="00807AF7" w:rsidRDefault="00000000">
      <w:pPr>
        <w:autoSpaceDE w:val="0"/>
        <w:autoSpaceDN w:val="0"/>
        <w:adjustRightInd w:val="0"/>
        <w:spacing w:line="500" w:lineRule="exact"/>
        <w:ind w:firstLineChars="200" w:firstLine="480"/>
        <w:jc w:val="left"/>
        <w:rPr>
          <w:rFonts w:ascii="宋体" w:hAnsi="宋体" w:hint="eastAsia"/>
          <w:sz w:val="24"/>
        </w:rPr>
      </w:pPr>
      <w:r>
        <w:rPr>
          <w:rFonts w:ascii="宋体" w:hAnsi="宋体"/>
          <w:sz w:val="24"/>
        </w:rPr>
        <w:t xml:space="preserve"> </w:t>
      </w:r>
      <w:r>
        <w:rPr>
          <w:rFonts w:ascii="宋体" w:hAnsi="宋体" w:hint="eastAsia"/>
          <w:sz w:val="24"/>
        </w:rPr>
        <w:t>一、本次增资扩股基本情况</w:t>
      </w:r>
    </w:p>
    <w:p w14:paraId="0690549E" w14:textId="77777777" w:rsidR="00807AF7" w:rsidRDefault="00000000">
      <w:pPr>
        <w:pStyle w:val="Default"/>
        <w:spacing w:line="500" w:lineRule="exact"/>
        <w:ind w:firstLineChars="200" w:firstLine="480"/>
        <w:jc w:val="both"/>
        <w:rPr>
          <w:rFonts w:ascii="宋体" w:eastAsia="宋体" w:hAnsi="宋体" w:hint="eastAsia"/>
        </w:rPr>
      </w:pPr>
      <w:r>
        <w:rPr>
          <w:rFonts w:ascii="宋体" w:eastAsia="宋体" w:hAnsi="宋体" w:hint="eastAsia"/>
        </w:rPr>
        <w:t>为满足业务发展的需要，提升市场竞争力，公司全资附属公司天海氢能拟在产权交易机构预挂牌通过增资扩股的方式引入投资者。</w:t>
      </w:r>
    </w:p>
    <w:p w14:paraId="74A2046A" w14:textId="77777777" w:rsidR="00807AF7" w:rsidRDefault="00000000">
      <w:pPr>
        <w:autoSpaceDE w:val="0"/>
        <w:autoSpaceDN w:val="0"/>
        <w:adjustRightInd w:val="0"/>
        <w:spacing w:line="500" w:lineRule="exact"/>
        <w:ind w:firstLineChars="200" w:firstLine="480"/>
        <w:rPr>
          <w:rFonts w:ascii="宋体" w:hAnsi="宋体" w:hint="eastAsia"/>
          <w:sz w:val="24"/>
        </w:rPr>
      </w:pPr>
      <w:r>
        <w:rPr>
          <w:rFonts w:ascii="宋体" w:cs="宋体" w:hint="eastAsia"/>
          <w:kern w:val="0"/>
          <w:sz w:val="24"/>
        </w:rPr>
        <w:t>本次增资扩股事项将通过预挂牌方式公开征集意向方，后续公司将根据内部决策程序及增资扩股进展情况，及时履行信息披露义务。</w:t>
      </w:r>
    </w:p>
    <w:p w14:paraId="4BC9529D"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二、标的基本情况</w:t>
      </w:r>
    </w:p>
    <w:p w14:paraId="057320EA"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（一）基本信息</w:t>
      </w:r>
    </w:p>
    <w:p w14:paraId="2CC25640"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公司名称：</w:t>
      </w:r>
      <w:r>
        <w:rPr>
          <w:rFonts w:ascii="宋体" w:hAnsi="宋体" w:hint="eastAsia"/>
          <w:sz w:val="24"/>
        </w:rPr>
        <w:t>北京天海氢能装备有限公司</w:t>
      </w:r>
    </w:p>
    <w:p w14:paraId="3673934B"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lastRenderedPageBreak/>
        <w:t>统一社会信用代码：</w:t>
      </w:r>
      <w:r>
        <w:rPr>
          <w:rFonts w:ascii="Times New Roman" w:hAnsi="Times New Roman" w:hint="eastAsia"/>
          <w:sz w:val="24"/>
        </w:rPr>
        <w:t>91110112102485061D</w:t>
      </w:r>
    </w:p>
    <w:p w14:paraId="0AE66703"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成立时间：</w:t>
      </w:r>
      <w:r>
        <w:rPr>
          <w:rFonts w:ascii="Times New Roman" w:hAnsi="Times New Roman"/>
          <w:sz w:val="24"/>
        </w:rPr>
        <w:t>1993-05-24</w:t>
      </w:r>
    </w:p>
    <w:p w14:paraId="440A8B7F"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注册地址：北京市通州区漷县南四街</w:t>
      </w:r>
      <w:r>
        <w:rPr>
          <w:rFonts w:ascii="Times New Roman" w:hAnsi="Times New Roman" w:hint="eastAsia"/>
          <w:sz w:val="24"/>
        </w:rPr>
        <w:t>1</w:t>
      </w:r>
      <w:r>
        <w:rPr>
          <w:rFonts w:ascii="Times New Roman" w:hAnsi="Times New Roman" w:hint="eastAsia"/>
          <w:sz w:val="24"/>
        </w:rPr>
        <w:t>号院</w:t>
      </w:r>
      <w:r>
        <w:rPr>
          <w:rFonts w:ascii="Times New Roman" w:hAnsi="Times New Roman" w:hint="eastAsia"/>
          <w:sz w:val="24"/>
        </w:rPr>
        <w:t>2</w:t>
      </w:r>
      <w:r>
        <w:rPr>
          <w:rFonts w:ascii="Times New Roman" w:hAnsi="Times New Roman" w:hint="eastAsia"/>
          <w:sz w:val="24"/>
        </w:rPr>
        <w:t>号楼</w:t>
      </w:r>
      <w:r>
        <w:rPr>
          <w:rFonts w:ascii="Times New Roman" w:hAnsi="Times New Roman" w:hint="eastAsia"/>
          <w:sz w:val="24"/>
        </w:rPr>
        <w:t>2</w:t>
      </w:r>
      <w:r>
        <w:rPr>
          <w:rFonts w:ascii="Times New Roman" w:hAnsi="Times New Roman" w:hint="eastAsia"/>
          <w:sz w:val="24"/>
        </w:rPr>
        <w:t>层</w:t>
      </w:r>
      <w:r>
        <w:rPr>
          <w:rFonts w:ascii="Times New Roman" w:hAnsi="Times New Roman" w:hint="eastAsia"/>
          <w:sz w:val="24"/>
        </w:rPr>
        <w:t>101</w:t>
      </w:r>
    </w:p>
    <w:p w14:paraId="639663D2"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法定代表人：</w:t>
      </w:r>
      <w:hyperlink r:id="rId7" w:tgtFrame="https://aiqicha.baidu.com/detail/_blank" w:history="1">
        <w:r>
          <w:rPr>
            <w:rFonts w:ascii="Times New Roman" w:hAnsi="Times New Roman"/>
            <w:sz w:val="24"/>
          </w:rPr>
          <w:t>王磊</w:t>
        </w:r>
      </w:hyperlink>
    </w:p>
    <w:p w14:paraId="1B806395"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注册资本：</w:t>
      </w:r>
      <w:r>
        <w:rPr>
          <w:rFonts w:ascii="Times New Roman" w:hAnsi="Times New Roman" w:hint="eastAsia"/>
          <w:sz w:val="24"/>
        </w:rPr>
        <w:t>36000</w:t>
      </w:r>
      <w:r>
        <w:rPr>
          <w:rFonts w:ascii="Times New Roman" w:hAnsi="Times New Roman" w:hint="eastAsia"/>
          <w:sz w:val="24"/>
        </w:rPr>
        <w:t>万元</w:t>
      </w:r>
    </w:p>
    <w:p w14:paraId="2778FB03"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公司类型：有限责任公司</w:t>
      </w:r>
    </w:p>
    <w:p w14:paraId="4D760EE5"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经营范围：一般项目：环境保护专用设备制造；通用设备制造（不含特种设备制造）；日用产品修理；货物进出口；汽车零配件批发；高性能纤维及复合材料制造；站用加氢及储氢设施销售；液气密元件及系统制造；技术服务、技术开发、技术咨询、技术交流、技术转让、技术推广；碳纤维再生利用技术研发。（除依法须经批准的项目外，凭营业执照依法自主开展经营活动）许可项目：特种设备设计；道路机动车辆生产；燃气汽车加气经营。</w:t>
      </w:r>
    </w:p>
    <w:p w14:paraId="17D14D0F"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股权结构：公司通过</w:t>
      </w:r>
      <w:r>
        <w:rPr>
          <w:rFonts w:ascii="宋体" w:hAnsi="宋体" w:hint="eastAsia"/>
          <w:sz w:val="24"/>
        </w:rPr>
        <w:t>全资子公司北京天海工业有限公司（以下简称“天海工业”）</w:t>
      </w:r>
      <w:r>
        <w:rPr>
          <w:rFonts w:ascii="Times New Roman" w:hAnsi="Times New Roman" w:hint="eastAsia"/>
          <w:sz w:val="24"/>
        </w:rPr>
        <w:t>持有天海氢能</w:t>
      </w:r>
      <w:r>
        <w:rPr>
          <w:rFonts w:ascii="Times New Roman" w:hAnsi="Times New Roman" w:hint="eastAsia"/>
          <w:sz w:val="24"/>
        </w:rPr>
        <w:t>100</w:t>
      </w:r>
      <w:r>
        <w:rPr>
          <w:rFonts w:ascii="Times New Roman" w:hAnsi="Times New Roman"/>
          <w:sz w:val="24"/>
        </w:rPr>
        <w:t>%</w:t>
      </w:r>
      <w:r>
        <w:rPr>
          <w:rFonts w:ascii="Times New Roman" w:hAnsi="Times New Roman" w:hint="eastAsia"/>
          <w:sz w:val="24"/>
        </w:rPr>
        <w:t>的股权。</w:t>
      </w:r>
    </w:p>
    <w:p w14:paraId="748EA383"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（二）主要财务信息</w:t>
      </w:r>
    </w:p>
    <w:p w14:paraId="5E45FEB5" w14:textId="77777777" w:rsidR="00807AF7" w:rsidRDefault="00000000">
      <w:pPr>
        <w:adjustRightInd w:val="0"/>
        <w:snapToGrid w:val="0"/>
        <w:spacing w:line="500" w:lineRule="exact"/>
        <w:ind w:firstLineChars="200" w:firstLine="480"/>
        <w:jc w:val="right"/>
        <w:rPr>
          <w:rFonts w:ascii="Times New Roman" w:hAnsi="Times New Roman"/>
          <w:sz w:val="24"/>
        </w:rPr>
      </w:pPr>
      <w:r>
        <w:rPr>
          <w:rFonts w:ascii="Times New Roman" w:hAnsi="Times New Roman" w:hint="eastAsia"/>
          <w:sz w:val="24"/>
        </w:rPr>
        <w:t>单位：人民币</w:t>
      </w:r>
      <w:r>
        <w:rPr>
          <w:rFonts w:ascii="Times New Roman" w:hAnsi="Times New Roman" w:hint="eastAsia"/>
          <w:sz w:val="24"/>
        </w:rPr>
        <w:t xml:space="preserve"> </w:t>
      </w:r>
      <w:r>
        <w:rPr>
          <w:rFonts w:ascii="Times New Roman" w:hAnsi="Times New Roman" w:hint="eastAsia"/>
          <w:sz w:val="24"/>
        </w:rPr>
        <w:t>万元</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4466"/>
      </w:tblGrid>
      <w:tr w:rsidR="00807AF7" w14:paraId="28980472" w14:textId="77777777" w:rsidTr="008406F7">
        <w:trPr>
          <w:trHeight w:val="915"/>
          <w:jc w:val="center"/>
        </w:trPr>
        <w:tc>
          <w:tcPr>
            <w:tcW w:w="4075" w:type="dxa"/>
            <w:shd w:val="clear" w:color="auto" w:fill="auto"/>
            <w:vAlign w:val="center"/>
          </w:tcPr>
          <w:p w14:paraId="12ED368C" w14:textId="77777777" w:rsidR="00807AF7" w:rsidRDefault="00000000">
            <w:pPr>
              <w:adjustRightInd w:val="0"/>
              <w:snapToGrid w:val="0"/>
              <w:jc w:val="center"/>
              <w:rPr>
                <w:rFonts w:ascii="Times New Roman" w:hAnsi="Times New Roman"/>
                <w:b/>
                <w:bCs/>
                <w:sz w:val="24"/>
              </w:rPr>
            </w:pPr>
            <w:r>
              <w:rPr>
                <w:rFonts w:ascii="Times New Roman" w:hAnsi="Times New Roman" w:hint="eastAsia"/>
                <w:b/>
                <w:bCs/>
                <w:sz w:val="24"/>
              </w:rPr>
              <w:t>主要财务</w:t>
            </w:r>
          </w:p>
          <w:p w14:paraId="1554210D" w14:textId="77777777" w:rsidR="00807AF7" w:rsidRDefault="00000000">
            <w:pPr>
              <w:adjustRightInd w:val="0"/>
              <w:snapToGrid w:val="0"/>
              <w:jc w:val="center"/>
              <w:rPr>
                <w:rFonts w:ascii="Times New Roman" w:hAnsi="Times New Roman"/>
                <w:b/>
                <w:bCs/>
                <w:sz w:val="24"/>
              </w:rPr>
            </w:pPr>
            <w:r>
              <w:rPr>
                <w:rFonts w:ascii="Times New Roman" w:hAnsi="Times New Roman" w:hint="eastAsia"/>
                <w:b/>
                <w:bCs/>
                <w:sz w:val="24"/>
              </w:rPr>
              <w:t>指标</w:t>
            </w:r>
          </w:p>
        </w:tc>
        <w:tc>
          <w:tcPr>
            <w:tcW w:w="4466" w:type="dxa"/>
            <w:shd w:val="clear" w:color="auto" w:fill="auto"/>
          </w:tcPr>
          <w:p w14:paraId="25758B0B" w14:textId="77777777" w:rsidR="00807AF7" w:rsidRDefault="00000000">
            <w:pPr>
              <w:adjustRightInd w:val="0"/>
              <w:snapToGrid w:val="0"/>
              <w:jc w:val="center"/>
              <w:rPr>
                <w:rFonts w:ascii="Times New Roman" w:hAnsi="Times New Roman"/>
                <w:b/>
                <w:bCs/>
                <w:sz w:val="24"/>
              </w:rPr>
            </w:pPr>
            <w:r>
              <w:rPr>
                <w:rFonts w:ascii="Times New Roman" w:hAnsi="Times New Roman"/>
                <w:b/>
                <w:bCs/>
                <w:sz w:val="24"/>
              </w:rPr>
              <w:t>202</w:t>
            </w:r>
            <w:r>
              <w:rPr>
                <w:rFonts w:ascii="Times New Roman" w:hAnsi="Times New Roman" w:hint="eastAsia"/>
                <w:b/>
                <w:bCs/>
                <w:sz w:val="24"/>
              </w:rPr>
              <w:t>4</w:t>
            </w:r>
            <w:r>
              <w:rPr>
                <w:rFonts w:ascii="Times New Roman" w:hAnsi="Times New Roman" w:hint="eastAsia"/>
                <w:b/>
                <w:bCs/>
                <w:sz w:val="24"/>
              </w:rPr>
              <w:t>年度</w:t>
            </w:r>
          </w:p>
          <w:p w14:paraId="18475840" w14:textId="77777777" w:rsidR="00807AF7" w:rsidRDefault="00000000">
            <w:pPr>
              <w:adjustRightInd w:val="0"/>
              <w:snapToGrid w:val="0"/>
              <w:jc w:val="center"/>
              <w:rPr>
                <w:rFonts w:ascii="Times New Roman" w:hAnsi="Times New Roman"/>
                <w:b/>
                <w:bCs/>
                <w:sz w:val="24"/>
              </w:rPr>
            </w:pPr>
            <w:r>
              <w:rPr>
                <w:rFonts w:ascii="Times New Roman" w:hAnsi="Times New Roman" w:hint="eastAsia"/>
                <w:b/>
                <w:bCs/>
                <w:sz w:val="24"/>
              </w:rPr>
              <w:t>（经审计）</w:t>
            </w:r>
          </w:p>
        </w:tc>
      </w:tr>
      <w:tr w:rsidR="00807AF7" w14:paraId="36AFBA9E" w14:textId="77777777" w:rsidTr="008406F7">
        <w:trPr>
          <w:trHeight w:val="480"/>
          <w:jc w:val="center"/>
        </w:trPr>
        <w:tc>
          <w:tcPr>
            <w:tcW w:w="4075" w:type="dxa"/>
            <w:shd w:val="clear" w:color="auto" w:fill="auto"/>
            <w:vAlign w:val="center"/>
          </w:tcPr>
          <w:p w14:paraId="6AEF5A1C" w14:textId="77777777" w:rsidR="00807AF7" w:rsidRDefault="00000000" w:rsidP="008406F7">
            <w:pPr>
              <w:adjustRightInd w:val="0"/>
              <w:snapToGrid w:val="0"/>
              <w:spacing w:line="500" w:lineRule="exact"/>
              <w:jc w:val="center"/>
              <w:rPr>
                <w:rFonts w:ascii="Times New Roman" w:hAnsi="Times New Roman"/>
                <w:sz w:val="24"/>
              </w:rPr>
            </w:pPr>
            <w:r>
              <w:rPr>
                <w:rFonts w:ascii="Times New Roman" w:hAnsi="Times New Roman" w:hint="eastAsia"/>
                <w:sz w:val="24"/>
              </w:rPr>
              <w:t>资产总额</w:t>
            </w:r>
          </w:p>
        </w:tc>
        <w:tc>
          <w:tcPr>
            <w:tcW w:w="4466" w:type="dxa"/>
            <w:shd w:val="clear" w:color="auto" w:fill="auto"/>
          </w:tcPr>
          <w:p w14:paraId="4D01013F" w14:textId="77777777" w:rsidR="00807AF7" w:rsidRDefault="00000000">
            <w:pPr>
              <w:adjustRightInd w:val="0"/>
              <w:snapToGrid w:val="0"/>
              <w:spacing w:line="500" w:lineRule="exact"/>
              <w:jc w:val="right"/>
              <w:rPr>
                <w:rFonts w:ascii="Times New Roman" w:hAnsi="Times New Roman"/>
                <w:sz w:val="24"/>
              </w:rPr>
            </w:pPr>
            <w:r>
              <w:rPr>
                <w:rFonts w:ascii="Times New Roman" w:hAnsi="Times New Roman" w:hint="eastAsia"/>
                <w:sz w:val="24"/>
              </w:rPr>
              <w:t>80,739. 94</w:t>
            </w:r>
          </w:p>
        </w:tc>
      </w:tr>
      <w:tr w:rsidR="00807AF7" w14:paraId="2779A23B" w14:textId="77777777" w:rsidTr="008406F7">
        <w:trPr>
          <w:trHeight w:val="492"/>
          <w:jc w:val="center"/>
        </w:trPr>
        <w:tc>
          <w:tcPr>
            <w:tcW w:w="4075" w:type="dxa"/>
            <w:shd w:val="clear" w:color="auto" w:fill="auto"/>
            <w:vAlign w:val="center"/>
          </w:tcPr>
          <w:p w14:paraId="4CCE7A93" w14:textId="77777777" w:rsidR="00807AF7" w:rsidRDefault="00000000" w:rsidP="008406F7">
            <w:pPr>
              <w:adjustRightInd w:val="0"/>
              <w:snapToGrid w:val="0"/>
              <w:spacing w:line="500" w:lineRule="exact"/>
              <w:jc w:val="center"/>
              <w:rPr>
                <w:rFonts w:ascii="Times New Roman" w:hAnsi="Times New Roman"/>
                <w:sz w:val="24"/>
              </w:rPr>
            </w:pPr>
            <w:r>
              <w:rPr>
                <w:rFonts w:ascii="Times New Roman" w:hAnsi="Times New Roman" w:hint="eastAsia"/>
                <w:sz w:val="24"/>
              </w:rPr>
              <w:t>负债总额</w:t>
            </w:r>
          </w:p>
        </w:tc>
        <w:tc>
          <w:tcPr>
            <w:tcW w:w="4466" w:type="dxa"/>
            <w:shd w:val="clear" w:color="auto" w:fill="auto"/>
          </w:tcPr>
          <w:p w14:paraId="6B5A0089" w14:textId="77777777" w:rsidR="00807AF7" w:rsidRDefault="00000000">
            <w:pPr>
              <w:adjustRightInd w:val="0"/>
              <w:snapToGrid w:val="0"/>
              <w:spacing w:line="500" w:lineRule="exact"/>
              <w:jc w:val="right"/>
              <w:rPr>
                <w:rFonts w:ascii="Times New Roman" w:hAnsi="Times New Roman"/>
                <w:sz w:val="24"/>
              </w:rPr>
            </w:pPr>
            <w:r>
              <w:rPr>
                <w:rFonts w:ascii="Times New Roman" w:hAnsi="Times New Roman" w:hint="eastAsia"/>
                <w:sz w:val="24"/>
              </w:rPr>
              <w:t>41,911.39</w:t>
            </w:r>
          </w:p>
        </w:tc>
      </w:tr>
      <w:tr w:rsidR="00807AF7" w14:paraId="19D0B192" w14:textId="77777777" w:rsidTr="008406F7">
        <w:trPr>
          <w:trHeight w:val="480"/>
          <w:jc w:val="center"/>
        </w:trPr>
        <w:tc>
          <w:tcPr>
            <w:tcW w:w="4075" w:type="dxa"/>
            <w:shd w:val="clear" w:color="auto" w:fill="auto"/>
            <w:vAlign w:val="center"/>
          </w:tcPr>
          <w:p w14:paraId="0E971B7D" w14:textId="77777777" w:rsidR="00807AF7" w:rsidRDefault="00000000" w:rsidP="008406F7">
            <w:pPr>
              <w:adjustRightInd w:val="0"/>
              <w:snapToGrid w:val="0"/>
              <w:spacing w:line="500" w:lineRule="exact"/>
              <w:jc w:val="center"/>
              <w:rPr>
                <w:rFonts w:ascii="Times New Roman" w:hAnsi="Times New Roman"/>
                <w:sz w:val="24"/>
              </w:rPr>
            </w:pPr>
            <w:r>
              <w:rPr>
                <w:rFonts w:ascii="Times New Roman" w:hAnsi="Times New Roman" w:hint="eastAsia"/>
                <w:sz w:val="24"/>
              </w:rPr>
              <w:t>净资产</w:t>
            </w:r>
          </w:p>
        </w:tc>
        <w:tc>
          <w:tcPr>
            <w:tcW w:w="4466" w:type="dxa"/>
            <w:shd w:val="clear" w:color="auto" w:fill="auto"/>
          </w:tcPr>
          <w:p w14:paraId="49DCCF7D" w14:textId="77777777" w:rsidR="00807AF7" w:rsidRDefault="00000000">
            <w:pPr>
              <w:adjustRightInd w:val="0"/>
              <w:snapToGrid w:val="0"/>
              <w:spacing w:line="500" w:lineRule="exact"/>
              <w:jc w:val="right"/>
              <w:rPr>
                <w:rFonts w:ascii="Times New Roman" w:hAnsi="Times New Roman"/>
                <w:sz w:val="24"/>
              </w:rPr>
            </w:pPr>
            <w:r>
              <w:rPr>
                <w:rFonts w:ascii="Times New Roman" w:hAnsi="Times New Roman" w:hint="eastAsia"/>
                <w:sz w:val="24"/>
              </w:rPr>
              <w:t>38,828.55</w:t>
            </w:r>
          </w:p>
        </w:tc>
      </w:tr>
      <w:tr w:rsidR="00807AF7" w14:paraId="3F49569E" w14:textId="77777777" w:rsidTr="008406F7">
        <w:trPr>
          <w:trHeight w:val="492"/>
          <w:jc w:val="center"/>
        </w:trPr>
        <w:tc>
          <w:tcPr>
            <w:tcW w:w="4075" w:type="dxa"/>
            <w:shd w:val="clear" w:color="auto" w:fill="auto"/>
            <w:vAlign w:val="center"/>
          </w:tcPr>
          <w:p w14:paraId="7638F5AB" w14:textId="77777777" w:rsidR="00807AF7" w:rsidRDefault="00000000" w:rsidP="008406F7">
            <w:pPr>
              <w:adjustRightInd w:val="0"/>
              <w:snapToGrid w:val="0"/>
              <w:spacing w:line="500" w:lineRule="exact"/>
              <w:jc w:val="center"/>
              <w:rPr>
                <w:rFonts w:ascii="Times New Roman" w:hAnsi="Times New Roman"/>
                <w:sz w:val="24"/>
              </w:rPr>
            </w:pPr>
            <w:r>
              <w:rPr>
                <w:rFonts w:ascii="Times New Roman" w:hAnsi="Times New Roman" w:hint="eastAsia"/>
                <w:sz w:val="24"/>
              </w:rPr>
              <w:t>营业收入</w:t>
            </w:r>
          </w:p>
        </w:tc>
        <w:tc>
          <w:tcPr>
            <w:tcW w:w="4466" w:type="dxa"/>
            <w:shd w:val="clear" w:color="auto" w:fill="auto"/>
          </w:tcPr>
          <w:p w14:paraId="5C75562D" w14:textId="77777777" w:rsidR="00807AF7" w:rsidRDefault="00000000">
            <w:pPr>
              <w:adjustRightInd w:val="0"/>
              <w:snapToGrid w:val="0"/>
              <w:spacing w:line="500" w:lineRule="exact"/>
              <w:jc w:val="right"/>
              <w:rPr>
                <w:rFonts w:ascii="Times New Roman" w:hAnsi="Times New Roman"/>
                <w:sz w:val="24"/>
              </w:rPr>
            </w:pPr>
            <w:r>
              <w:rPr>
                <w:rFonts w:ascii="Times New Roman" w:hAnsi="Times New Roman" w:hint="eastAsia"/>
                <w:sz w:val="24"/>
              </w:rPr>
              <w:t>33,752.47</w:t>
            </w:r>
          </w:p>
        </w:tc>
      </w:tr>
      <w:tr w:rsidR="00807AF7" w14:paraId="0DAB6B00" w14:textId="77777777" w:rsidTr="008406F7">
        <w:trPr>
          <w:trHeight w:val="480"/>
          <w:jc w:val="center"/>
        </w:trPr>
        <w:tc>
          <w:tcPr>
            <w:tcW w:w="4075" w:type="dxa"/>
            <w:shd w:val="clear" w:color="auto" w:fill="auto"/>
            <w:vAlign w:val="center"/>
          </w:tcPr>
          <w:p w14:paraId="7B8CC289" w14:textId="77777777" w:rsidR="00807AF7" w:rsidRDefault="00000000" w:rsidP="008406F7">
            <w:pPr>
              <w:adjustRightInd w:val="0"/>
              <w:snapToGrid w:val="0"/>
              <w:spacing w:line="500" w:lineRule="exact"/>
              <w:jc w:val="center"/>
              <w:rPr>
                <w:rFonts w:ascii="Times New Roman" w:hAnsi="Times New Roman"/>
                <w:sz w:val="24"/>
              </w:rPr>
            </w:pPr>
            <w:r>
              <w:rPr>
                <w:rFonts w:ascii="Times New Roman" w:hAnsi="Times New Roman" w:hint="eastAsia"/>
                <w:sz w:val="24"/>
              </w:rPr>
              <w:t>净利润</w:t>
            </w:r>
          </w:p>
        </w:tc>
        <w:tc>
          <w:tcPr>
            <w:tcW w:w="4466" w:type="dxa"/>
            <w:shd w:val="clear" w:color="auto" w:fill="auto"/>
          </w:tcPr>
          <w:p w14:paraId="1C958EDB" w14:textId="77777777" w:rsidR="00807AF7" w:rsidRDefault="00000000">
            <w:pPr>
              <w:adjustRightInd w:val="0"/>
              <w:snapToGrid w:val="0"/>
              <w:spacing w:line="500" w:lineRule="exact"/>
              <w:jc w:val="right"/>
              <w:rPr>
                <w:rFonts w:ascii="Times New Roman" w:hAnsi="Times New Roman"/>
                <w:sz w:val="24"/>
              </w:rPr>
            </w:pPr>
            <w:r>
              <w:rPr>
                <w:rFonts w:ascii="Times New Roman" w:hAnsi="Times New Roman" w:hint="eastAsia"/>
                <w:sz w:val="24"/>
              </w:rPr>
              <w:t>-209.60</w:t>
            </w:r>
          </w:p>
        </w:tc>
      </w:tr>
    </w:tbl>
    <w:p w14:paraId="45879E96"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注：</w:t>
      </w:r>
      <w:r>
        <w:rPr>
          <w:rFonts w:ascii="Times New Roman" w:hAnsi="Times New Roman" w:hint="eastAsia"/>
          <w:sz w:val="24"/>
        </w:rPr>
        <w:t>2024</w:t>
      </w:r>
      <w:r>
        <w:rPr>
          <w:rFonts w:ascii="Times New Roman" w:hAnsi="Times New Roman" w:hint="eastAsia"/>
          <w:sz w:val="24"/>
        </w:rPr>
        <w:t>年度财务数据经大信会计师事务所（特殊普通合伙）审计。</w:t>
      </w:r>
    </w:p>
    <w:p w14:paraId="45CFD0C0" w14:textId="77777777" w:rsidR="00807AF7" w:rsidRDefault="00000000">
      <w:pPr>
        <w:adjustRightInd w:val="0"/>
        <w:snapToGrid w:val="0"/>
        <w:spacing w:beforeLines="50" w:before="156" w:line="500" w:lineRule="exact"/>
        <w:ind w:firstLineChars="200" w:firstLine="480"/>
        <w:rPr>
          <w:rFonts w:ascii="Times New Roman" w:hAnsi="Times New Roman"/>
          <w:sz w:val="24"/>
        </w:rPr>
      </w:pPr>
      <w:r>
        <w:rPr>
          <w:rFonts w:ascii="Times New Roman" w:hAnsi="Times New Roman"/>
          <w:sz w:val="24"/>
        </w:rPr>
        <w:t>三、</w:t>
      </w:r>
      <w:r>
        <w:rPr>
          <w:rFonts w:ascii="Times New Roman" w:hAnsi="Times New Roman" w:hint="eastAsia"/>
          <w:sz w:val="24"/>
        </w:rPr>
        <w:t>本次预挂牌的主要内容及相关安排</w:t>
      </w:r>
    </w:p>
    <w:p w14:paraId="59C1F299"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本次天海氢能拟在产权交易机构预挂牌通过增资扩股的方式引入投资者仅为信息预披露，目的在于征寻意向方，不构成交易行为。交易对方尚不确定，无法</w:t>
      </w:r>
      <w:r>
        <w:rPr>
          <w:rFonts w:ascii="Times New Roman" w:hAnsi="Times New Roman" w:hint="eastAsia"/>
          <w:sz w:val="24"/>
        </w:rPr>
        <w:lastRenderedPageBreak/>
        <w:t>确定是否构成关联交易，最终增资所占股权比例、增资金额、支付方式等协议主要内容目前尚无法确定。</w:t>
      </w:r>
    </w:p>
    <w:p w14:paraId="0084CD00"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sz w:val="24"/>
        </w:rPr>
        <w:t>四、本次增资</w:t>
      </w:r>
      <w:r>
        <w:rPr>
          <w:rFonts w:ascii="Times New Roman" w:hAnsi="Times New Roman" w:hint="eastAsia"/>
          <w:sz w:val="24"/>
        </w:rPr>
        <w:t>扩股事项</w:t>
      </w:r>
      <w:r>
        <w:rPr>
          <w:rFonts w:ascii="Times New Roman" w:hAnsi="Times New Roman"/>
          <w:sz w:val="24"/>
        </w:rPr>
        <w:t>对公司的影响</w:t>
      </w:r>
    </w:p>
    <w:p w14:paraId="01B91E52"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sz w:val="24"/>
        </w:rPr>
        <w:t>本次增资</w:t>
      </w:r>
      <w:r>
        <w:rPr>
          <w:rFonts w:ascii="Times New Roman" w:hAnsi="Times New Roman" w:hint="eastAsia"/>
          <w:sz w:val="24"/>
        </w:rPr>
        <w:t>扩股</w:t>
      </w:r>
      <w:r>
        <w:rPr>
          <w:rFonts w:ascii="Times New Roman" w:hAnsi="Times New Roman"/>
          <w:sz w:val="24"/>
        </w:rPr>
        <w:t>事项</w:t>
      </w:r>
      <w:r>
        <w:rPr>
          <w:rFonts w:ascii="Times New Roman" w:hAnsi="Times New Roman" w:hint="eastAsia"/>
          <w:sz w:val="24"/>
        </w:rPr>
        <w:t>基于公司战略发展的需要，有利于</w:t>
      </w:r>
      <w:r>
        <w:rPr>
          <w:rFonts w:ascii="Times New Roman" w:hAnsi="Times New Roman"/>
          <w:sz w:val="24"/>
        </w:rPr>
        <w:t>优化</w:t>
      </w:r>
      <w:r>
        <w:rPr>
          <w:rFonts w:ascii="Times New Roman" w:hAnsi="Times New Roman" w:hint="eastAsia"/>
          <w:sz w:val="24"/>
        </w:rPr>
        <w:t>公司</w:t>
      </w:r>
      <w:r>
        <w:rPr>
          <w:rFonts w:ascii="Times New Roman" w:hAnsi="Times New Roman"/>
          <w:sz w:val="24"/>
        </w:rPr>
        <w:t>资本结构，提升</w:t>
      </w:r>
      <w:r>
        <w:rPr>
          <w:rFonts w:ascii="Times New Roman" w:hAnsi="Times New Roman" w:hint="eastAsia"/>
          <w:sz w:val="24"/>
        </w:rPr>
        <w:t>核心</w:t>
      </w:r>
      <w:r>
        <w:rPr>
          <w:rFonts w:ascii="Times New Roman" w:hAnsi="Times New Roman"/>
          <w:sz w:val="24"/>
        </w:rPr>
        <w:t>竞争力，符合全体股东利益。</w:t>
      </w:r>
    </w:p>
    <w:p w14:paraId="7C7A58D7"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sz w:val="24"/>
        </w:rPr>
        <w:t>五、风险提示</w:t>
      </w:r>
    </w:p>
    <w:p w14:paraId="7CAF2969" w14:textId="77777777" w:rsidR="00807AF7" w:rsidRDefault="00000000">
      <w:pPr>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本次预挂牌事项为信息预披露，不构成交易行为，该事项尚存在一定不确定性，公司将根据《上海证券交易所股票上市规则》等有关规定，根据事项的进展情况及时履行必要的审议程序及相应的信息披露义务，敬请广大投资者注意投资风险。</w:t>
      </w:r>
    </w:p>
    <w:bookmarkEnd w:id="0"/>
    <w:p w14:paraId="503195CE" w14:textId="77777777" w:rsidR="00807AF7" w:rsidRDefault="00000000">
      <w:pPr>
        <w:pStyle w:val="af6"/>
        <w:adjustRightInd w:val="0"/>
        <w:snapToGrid w:val="0"/>
        <w:spacing w:beforeLines="0" w:before="0" w:line="500" w:lineRule="exact"/>
        <w:ind w:firstLine="480"/>
        <w:rPr>
          <w:szCs w:val="24"/>
          <w:lang w:val="en-GB"/>
        </w:rPr>
      </w:pPr>
      <w:r>
        <w:rPr>
          <w:szCs w:val="24"/>
          <w:lang w:val="en-GB"/>
        </w:rPr>
        <w:t>特此公告。</w:t>
      </w:r>
    </w:p>
    <w:p w14:paraId="194CEB5C" w14:textId="77777777" w:rsidR="00807AF7" w:rsidRDefault="00807AF7">
      <w:pPr>
        <w:spacing w:line="500" w:lineRule="exact"/>
        <w:ind w:firstLineChars="200" w:firstLine="480"/>
        <w:jc w:val="left"/>
        <w:rPr>
          <w:rFonts w:ascii="Times New Roman" w:hAnsi="Times New Roman"/>
          <w:sz w:val="24"/>
        </w:rPr>
      </w:pPr>
    </w:p>
    <w:p w14:paraId="3882BA3E" w14:textId="77777777" w:rsidR="00807AF7" w:rsidRDefault="00807AF7">
      <w:pPr>
        <w:spacing w:line="500" w:lineRule="exact"/>
        <w:ind w:firstLineChars="200" w:firstLine="480"/>
        <w:jc w:val="left"/>
        <w:rPr>
          <w:rFonts w:ascii="Times New Roman" w:hAnsi="Times New Roman"/>
          <w:sz w:val="24"/>
        </w:rPr>
      </w:pPr>
    </w:p>
    <w:p w14:paraId="612699F8" w14:textId="77777777" w:rsidR="00807AF7" w:rsidRDefault="00807AF7">
      <w:pPr>
        <w:spacing w:line="500" w:lineRule="exact"/>
        <w:ind w:firstLineChars="200" w:firstLine="480"/>
        <w:jc w:val="left"/>
        <w:rPr>
          <w:rFonts w:ascii="Times New Roman" w:hAnsi="Times New Roman"/>
          <w:sz w:val="24"/>
        </w:rPr>
      </w:pPr>
    </w:p>
    <w:p w14:paraId="36EDF500" w14:textId="77777777" w:rsidR="00807AF7" w:rsidRDefault="00000000">
      <w:pPr>
        <w:pStyle w:val="af6"/>
        <w:spacing w:before="156"/>
        <w:ind w:firstLine="480"/>
        <w:jc w:val="right"/>
        <w:rPr>
          <w:lang w:val="en-GB"/>
        </w:rPr>
      </w:pPr>
      <w:r>
        <w:rPr>
          <w:kern w:val="0"/>
          <w:szCs w:val="24"/>
        </w:rPr>
        <w:t xml:space="preserve">                       </w:t>
      </w:r>
      <w:r>
        <w:rPr>
          <w:lang w:val="en-GB"/>
        </w:rPr>
        <w:t xml:space="preserve">   </w:t>
      </w:r>
      <w:r>
        <w:rPr>
          <w:lang w:val="en-GB"/>
        </w:rPr>
        <w:t>北京京城机电股份有限公司董事会</w:t>
      </w:r>
    </w:p>
    <w:p w14:paraId="61DCCCE7" w14:textId="77777777" w:rsidR="00807AF7" w:rsidRDefault="00000000">
      <w:pPr>
        <w:pStyle w:val="af6"/>
        <w:spacing w:before="156"/>
        <w:ind w:firstLine="480"/>
        <w:jc w:val="right"/>
        <w:rPr>
          <w:rFonts w:eastAsia="楷体_GB2312"/>
          <w:sz w:val="28"/>
          <w:szCs w:val="28"/>
        </w:rPr>
      </w:pPr>
      <w:r>
        <w:rPr>
          <w:lang w:val="en-GB"/>
        </w:rPr>
        <w:t xml:space="preserve">                                202</w:t>
      </w:r>
      <w:r>
        <w:rPr>
          <w:rFonts w:hint="eastAsia"/>
          <w:lang w:val="en-GB"/>
        </w:rPr>
        <w:t>5</w:t>
      </w:r>
      <w:r>
        <w:rPr>
          <w:lang w:val="en-GB"/>
        </w:rPr>
        <w:t>年</w:t>
      </w:r>
      <w:r>
        <w:rPr>
          <w:rFonts w:hint="eastAsia"/>
          <w:lang w:val="en-GB"/>
        </w:rPr>
        <w:t>5</w:t>
      </w:r>
      <w:r>
        <w:rPr>
          <w:lang w:val="en-GB"/>
        </w:rPr>
        <w:t>月</w:t>
      </w:r>
      <w:r>
        <w:rPr>
          <w:rFonts w:hint="eastAsia"/>
          <w:lang w:val="en-GB"/>
        </w:rPr>
        <w:t>6</w:t>
      </w:r>
      <w:r>
        <w:rPr>
          <w:lang w:val="en-GB"/>
        </w:rPr>
        <w:t>日</w:t>
      </w:r>
    </w:p>
    <w:sectPr w:rsidR="00807AF7">
      <w:footerReference w:type="even" r:id="rId8"/>
      <w:footerReference w:type="default" r:id="rId9"/>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8B2B" w14:textId="77777777" w:rsidR="00CD3C7E" w:rsidRDefault="00CD3C7E">
      <w:r>
        <w:separator/>
      </w:r>
    </w:p>
  </w:endnote>
  <w:endnote w:type="continuationSeparator" w:id="0">
    <w:p w14:paraId="02002E3D" w14:textId="77777777" w:rsidR="00CD3C7E" w:rsidRDefault="00CD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顓..帀."/>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5796" w14:textId="77777777" w:rsidR="00807AF7" w:rsidRDefault="00000000">
    <w:pPr>
      <w:pStyle w:val="aa"/>
      <w:framePr w:wrap="around" w:vAnchor="text" w:hAnchor="margin" w:xAlign="center" w:y="1"/>
      <w:rPr>
        <w:rStyle w:val="af1"/>
      </w:rPr>
    </w:pPr>
    <w:r>
      <w:fldChar w:fldCharType="begin"/>
    </w:r>
    <w:r>
      <w:rPr>
        <w:rStyle w:val="af1"/>
      </w:rPr>
      <w:instrText xml:space="preserve">PAGE  </w:instrText>
    </w:r>
    <w:r>
      <w:fldChar w:fldCharType="end"/>
    </w:r>
  </w:p>
  <w:p w14:paraId="1AFCFB53" w14:textId="77777777" w:rsidR="00807AF7" w:rsidRDefault="00807AF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45FD" w14:textId="77777777" w:rsidR="00807AF7" w:rsidRDefault="00807AF7">
    <w:pPr>
      <w:pStyle w:val="aa"/>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2D144" w14:textId="77777777" w:rsidR="00CD3C7E" w:rsidRDefault="00CD3C7E">
      <w:r>
        <w:separator/>
      </w:r>
    </w:p>
  </w:footnote>
  <w:footnote w:type="continuationSeparator" w:id="0">
    <w:p w14:paraId="57B8BD8C" w14:textId="77777777" w:rsidR="00CD3C7E" w:rsidRDefault="00CD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56DEF"/>
    <w:multiLevelType w:val="multilevel"/>
    <w:tmpl w:val="31D56DEF"/>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1" w15:restartNumberingAfterBreak="0">
    <w:nsid w:val="4DDF2AD0"/>
    <w:multiLevelType w:val="multilevel"/>
    <w:tmpl w:val="4DDF2AD0"/>
    <w:lvl w:ilvl="0">
      <w:start w:val="1"/>
      <w:numFmt w:val="decimal"/>
      <w:lvlText w:val="%1、"/>
      <w:lvlJc w:val="left"/>
      <w:pPr>
        <w:tabs>
          <w:tab w:val="left" w:pos="1530"/>
        </w:tabs>
        <w:ind w:left="1530" w:hanging="975"/>
      </w:pPr>
      <w:rPr>
        <w:rFonts w:hint="default"/>
      </w:rPr>
    </w:lvl>
    <w:lvl w:ilvl="1">
      <w:start w:val="1"/>
      <w:numFmt w:val="lowerLetter"/>
      <w:pStyle w:val="2"/>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num w:numId="1" w16cid:durableId="1273511900">
    <w:abstractNumId w:val="1"/>
  </w:num>
  <w:num w:numId="2" w16cid:durableId="27645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AD0"/>
    <w:rsid w:val="FAFF4F46"/>
    <w:rsid w:val="FC3470A3"/>
    <w:rsid w:val="00000F8B"/>
    <w:rsid w:val="00002038"/>
    <w:rsid w:val="00002521"/>
    <w:rsid w:val="00003499"/>
    <w:rsid w:val="00005882"/>
    <w:rsid w:val="00006E54"/>
    <w:rsid w:val="0001293E"/>
    <w:rsid w:val="00012B93"/>
    <w:rsid w:val="00013CEB"/>
    <w:rsid w:val="000211DE"/>
    <w:rsid w:val="00021FF6"/>
    <w:rsid w:val="000223BF"/>
    <w:rsid w:val="000237CB"/>
    <w:rsid w:val="00024AB3"/>
    <w:rsid w:val="00025131"/>
    <w:rsid w:val="0003111D"/>
    <w:rsid w:val="00031C5E"/>
    <w:rsid w:val="000347D1"/>
    <w:rsid w:val="00034EFA"/>
    <w:rsid w:val="000361C3"/>
    <w:rsid w:val="00036B13"/>
    <w:rsid w:val="00040B2A"/>
    <w:rsid w:val="00041DD1"/>
    <w:rsid w:val="000450CB"/>
    <w:rsid w:val="000473C8"/>
    <w:rsid w:val="000500CE"/>
    <w:rsid w:val="00050633"/>
    <w:rsid w:val="00051E58"/>
    <w:rsid w:val="00051EE6"/>
    <w:rsid w:val="0005209F"/>
    <w:rsid w:val="0005251A"/>
    <w:rsid w:val="00052520"/>
    <w:rsid w:val="00054575"/>
    <w:rsid w:val="00054761"/>
    <w:rsid w:val="000562B5"/>
    <w:rsid w:val="000608BD"/>
    <w:rsid w:val="00063CD9"/>
    <w:rsid w:val="00065098"/>
    <w:rsid w:val="00065141"/>
    <w:rsid w:val="00067F79"/>
    <w:rsid w:val="00070807"/>
    <w:rsid w:val="00070FB7"/>
    <w:rsid w:val="00071747"/>
    <w:rsid w:val="00071E57"/>
    <w:rsid w:val="0007283B"/>
    <w:rsid w:val="0007419A"/>
    <w:rsid w:val="000745FF"/>
    <w:rsid w:val="00076A86"/>
    <w:rsid w:val="000806AF"/>
    <w:rsid w:val="000810DA"/>
    <w:rsid w:val="0008140F"/>
    <w:rsid w:val="00082AFD"/>
    <w:rsid w:val="00083A22"/>
    <w:rsid w:val="00083C0C"/>
    <w:rsid w:val="0008407C"/>
    <w:rsid w:val="00087473"/>
    <w:rsid w:val="0009003C"/>
    <w:rsid w:val="000928F8"/>
    <w:rsid w:val="0009618A"/>
    <w:rsid w:val="0009659F"/>
    <w:rsid w:val="000966BA"/>
    <w:rsid w:val="000969FE"/>
    <w:rsid w:val="000974B9"/>
    <w:rsid w:val="000A0AA6"/>
    <w:rsid w:val="000A2CF5"/>
    <w:rsid w:val="000A3476"/>
    <w:rsid w:val="000A7C72"/>
    <w:rsid w:val="000A7EFE"/>
    <w:rsid w:val="000B1865"/>
    <w:rsid w:val="000B2C9F"/>
    <w:rsid w:val="000B4312"/>
    <w:rsid w:val="000B547D"/>
    <w:rsid w:val="000B5A97"/>
    <w:rsid w:val="000B7444"/>
    <w:rsid w:val="000C134F"/>
    <w:rsid w:val="000C1EFE"/>
    <w:rsid w:val="000C4DF0"/>
    <w:rsid w:val="000C50F6"/>
    <w:rsid w:val="000C6DA8"/>
    <w:rsid w:val="000D05E2"/>
    <w:rsid w:val="000D3AB4"/>
    <w:rsid w:val="000D3B14"/>
    <w:rsid w:val="000D490B"/>
    <w:rsid w:val="000D77F0"/>
    <w:rsid w:val="000E22A3"/>
    <w:rsid w:val="000E4B07"/>
    <w:rsid w:val="000E5C27"/>
    <w:rsid w:val="000E73C1"/>
    <w:rsid w:val="000F06C3"/>
    <w:rsid w:val="000F1C7E"/>
    <w:rsid w:val="000F21D3"/>
    <w:rsid w:val="000F287D"/>
    <w:rsid w:val="000F69C3"/>
    <w:rsid w:val="000F7CDC"/>
    <w:rsid w:val="00105297"/>
    <w:rsid w:val="00105DC9"/>
    <w:rsid w:val="0011449E"/>
    <w:rsid w:val="00122026"/>
    <w:rsid w:val="00122CEE"/>
    <w:rsid w:val="00122EEC"/>
    <w:rsid w:val="00124807"/>
    <w:rsid w:val="001255EB"/>
    <w:rsid w:val="00125B0A"/>
    <w:rsid w:val="0012608E"/>
    <w:rsid w:val="00130F91"/>
    <w:rsid w:val="00131394"/>
    <w:rsid w:val="00133571"/>
    <w:rsid w:val="00134F6C"/>
    <w:rsid w:val="00135592"/>
    <w:rsid w:val="00135AE7"/>
    <w:rsid w:val="00136F44"/>
    <w:rsid w:val="00137754"/>
    <w:rsid w:val="00137848"/>
    <w:rsid w:val="00141B5B"/>
    <w:rsid w:val="00141F8C"/>
    <w:rsid w:val="001428B7"/>
    <w:rsid w:val="00145C78"/>
    <w:rsid w:val="00151ABA"/>
    <w:rsid w:val="00153119"/>
    <w:rsid w:val="00153269"/>
    <w:rsid w:val="00153803"/>
    <w:rsid w:val="00154351"/>
    <w:rsid w:val="0015542B"/>
    <w:rsid w:val="00157425"/>
    <w:rsid w:val="001603A3"/>
    <w:rsid w:val="00161A72"/>
    <w:rsid w:val="00162F53"/>
    <w:rsid w:val="001651D5"/>
    <w:rsid w:val="00170DB9"/>
    <w:rsid w:val="00171F14"/>
    <w:rsid w:val="00171FF2"/>
    <w:rsid w:val="001724A7"/>
    <w:rsid w:val="001754EE"/>
    <w:rsid w:val="00176033"/>
    <w:rsid w:val="00176670"/>
    <w:rsid w:val="001771C2"/>
    <w:rsid w:val="001815A4"/>
    <w:rsid w:val="00181794"/>
    <w:rsid w:val="001828A3"/>
    <w:rsid w:val="00185F5E"/>
    <w:rsid w:val="0018753B"/>
    <w:rsid w:val="00190C63"/>
    <w:rsid w:val="00191A12"/>
    <w:rsid w:val="001937D5"/>
    <w:rsid w:val="00193E39"/>
    <w:rsid w:val="0019540B"/>
    <w:rsid w:val="001A04BC"/>
    <w:rsid w:val="001A117E"/>
    <w:rsid w:val="001A1A19"/>
    <w:rsid w:val="001A5C80"/>
    <w:rsid w:val="001A71D9"/>
    <w:rsid w:val="001B0106"/>
    <w:rsid w:val="001C0415"/>
    <w:rsid w:val="001C1C80"/>
    <w:rsid w:val="001C33E5"/>
    <w:rsid w:val="001C6B0F"/>
    <w:rsid w:val="001D1ABB"/>
    <w:rsid w:val="001D1FB9"/>
    <w:rsid w:val="001D2475"/>
    <w:rsid w:val="001D3317"/>
    <w:rsid w:val="001D5AEA"/>
    <w:rsid w:val="001D5FF0"/>
    <w:rsid w:val="001D73B5"/>
    <w:rsid w:val="001D798E"/>
    <w:rsid w:val="001E2E20"/>
    <w:rsid w:val="001E2FBB"/>
    <w:rsid w:val="001E3EBD"/>
    <w:rsid w:val="001E4BEF"/>
    <w:rsid w:val="001E5644"/>
    <w:rsid w:val="001E6D2E"/>
    <w:rsid w:val="001E7624"/>
    <w:rsid w:val="001F3956"/>
    <w:rsid w:val="001F7D3E"/>
    <w:rsid w:val="002021D7"/>
    <w:rsid w:val="00203329"/>
    <w:rsid w:val="00204D7E"/>
    <w:rsid w:val="00205542"/>
    <w:rsid w:val="00206DC0"/>
    <w:rsid w:val="0021102A"/>
    <w:rsid w:val="0022160E"/>
    <w:rsid w:val="00221938"/>
    <w:rsid w:val="00224274"/>
    <w:rsid w:val="00226059"/>
    <w:rsid w:val="00231691"/>
    <w:rsid w:val="0023328A"/>
    <w:rsid w:val="0023486D"/>
    <w:rsid w:val="00236310"/>
    <w:rsid w:val="00236A21"/>
    <w:rsid w:val="0023728C"/>
    <w:rsid w:val="00237ABF"/>
    <w:rsid w:val="00241748"/>
    <w:rsid w:val="00242A90"/>
    <w:rsid w:val="00244338"/>
    <w:rsid w:val="00247C1E"/>
    <w:rsid w:val="002532AB"/>
    <w:rsid w:val="00253450"/>
    <w:rsid w:val="0025353C"/>
    <w:rsid w:val="00253D0E"/>
    <w:rsid w:val="00254842"/>
    <w:rsid w:val="00254AF4"/>
    <w:rsid w:val="002576D7"/>
    <w:rsid w:val="00260698"/>
    <w:rsid w:val="00260E4B"/>
    <w:rsid w:val="0026299F"/>
    <w:rsid w:val="00262D81"/>
    <w:rsid w:val="00266785"/>
    <w:rsid w:val="0027173B"/>
    <w:rsid w:val="00271C3E"/>
    <w:rsid w:val="0027342D"/>
    <w:rsid w:val="002737E3"/>
    <w:rsid w:val="002743D2"/>
    <w:rsid w:val="0027793F"/>
    <w:rsid w:val="0028185D"/>
    <w:rsid w:val="002826B7"/>
    <w:rsid w:val="002873CD"/>
    <w:rsid w:val="0029070D"/>
    <w:rsid w:val="00290B03"/>
    <w:rsid w:val="00290DCF"/>
    <w:rsid w:val="00290F99"/>
    <w:rsid w:val="00292F38"/>
    <w:rsid w:val="00292FA2"/>
    <w:rsid w:val="00293EAF"/>
    <w:rsid w:val="00294B18"/>
    <w:rsid w:val="002969AB"/>
    <w:rsid w:val="002A0F97"/>
    <w:rsid w:val="002A2559"/>
    <w:rsid w:val="002A3942"/>
    <w:rsid w:val="002A3B53"/>
    <w:rsid w:val="002A69A0"/>
    <w:rsid w:val="002A6D8D"/>
    <w:rsid w:val="002A7548"/>
    <w:rsid w:val="002B0400"/>
    <w:rsid w:val="002B079C"/>
    <w:rsid w:val="002B0E88"/>
    <w:rsid w:val="002B3A59"/>
    <w:rsid w:val="002B4AC1"/>
    <w:rsid w:val="002B5194"/>
    <w:rsid w:val="002B531B"/>
    <w:rsid w:val="002B7F1F"/>
    <w:rsid w:val="002C1C3F"/>
    <w:rsid w:val="002C290F"/>
    <w:rsid w:val="002C496C"/>
    <w:rsid w:val="002C51DD"/>
    <w:rsid w:val="002C5DDF"/>
    <w:rsid w:val="002C78BA"/>
    <w:rsid w:val="002D3CEA"/>
    <w:rsid w:val="002D7049"/>
    <w:rsid w:val="002E2E05"/>
    <w:rsid w:val="002E4A6B"/>
    <w:rsid w:val="002E5090"/>
    <w:rsid w:val="002E54AE"/>
    <w:rsid w:val="002E56E4"/>
    <w:rsid w:val="002E68E4"/>
    <w:rsid w:val="002F3082"/>
    <w:rsid w:val="002F4D10"/>
    <w:rsid w:val="002F5F92"/>
    <w:rsid w:val="003003A6"/>
    <w:rsid w:val="00302E1B"/>
    <w:rsid w:val="00302FD4"/>
    <w:rsid w:val="0030356E"/>
    <w:rsid w:val="003049B7"/>
    <w:rsid w:val="00307CCE"/>
    <w:rsid w:val="00307EDE"/>
    <w:rsid w:val="00311FD2"/>
    <w:rsid w:val="00313F19"/>
    <w:rsid w:val="00315555"/>
    <w:rsid w:val="003163B6"/>
    <w:rsid w:val="003200A9"/>
    <w:rsid w:val="0032167B"/>
    <w:rsid w:val="00321F5C"/>
    <w:rsid w:val="00323541"/>
    <w:rsid w:val="0032394E"/>
    <w:rsid w:val="00324571"/>
    <w:rsid w:val="00331885"/>
    <w:rsid w:val="00332138"/>
    <w:rsid w:val="0033249C"/>
    <w:rsid w:val="00334D8F"/>
    <w:rsid w:val="00335AD0"/>
    <w:rsid w:val="00340E8B"/>
    <w:rsid w:val="00342AD1"/>
    <w:rsid w:val="00343270"/>
    <w:rsid w:val="00350095"/>
    <w:rsid w:val="00352790"/>
    <w:rsid w:val="003543C6"/>
    <w:rsid w:val="0035583D"/>
    <w:rsid w:val="003558A4"/>
    <w:rsid w:val="00355BB1"/>
    <w:rsid w:val="00355CF6"/>
    <w:rsid w:val="00355D50"/>
    <w:rsid w:val="003578EA"/>
    <w:rsid w:val="00357DA0"/>
    <w:rsid w:val="003607B7"/>
    <w:rsid w:val="00363AF6"/>
    <w:rsid w:val="003666C5"/>
    <w:rsid w:val="00367212"/>
    <w:rsid w:val="00367C31"/>
    <w:rsid w:val="003715EA"/>
    <w:rsid w:val="003747F2"/>
    <w:rsid w:val="003750FA"/>
    <w:rsid w:val="003755ED"/>
    <w:rsid w:val="003757FA"/>
    <w:rsid w:val="00375D28"/>
    <w:rsid w:val="003765AB"/>
    <w:rsid w:val="0037697F"/>
    <w:rsid w:val="00382385"/>
    <w:rsid w:val="00384010"/>
    <w:rsid w:val="0038547D"/>
    <w:rsid w:val="003863E9"/>
    <w:rsid w:val="00386CFF"/>
    <w:rsid w:val="0038792B"/>
    <w:rsid w:val="00391261"/>
    <w:rsid w:val="003925E4"/>
    <w:rsid w:val="003A39B4"/>
    <w:rsid w:val="003B14A9"/>
    <w:rsid w:val="003B1AB7"/>
    <w:rsid w:val="003B439E"/>
    <w:rsid w:val="003B6D48"/>
    <w:rsid w:val="003B76EC"/>
    <w:rsid w:val="003C055A"/>
    <w:rsid w:val="003C7B13"/>
    <w:rsid w:val="003D0332"/>
    <w:rsid w:val="003D638D"/>
    <w:rsid w:val="003D63AD"/>
    <w:rsid w:val="003E1C35"/>
    <w:rsid w:val="003E1C58"/>
    <w:rsid w:val="003E1D34"/>
    <w:rsid w:val="003E2DAA"/>
    <w:rsid w:val="003E5673"/>
    <w:rsid w:val="003E5DAA"/>
    <w:rsid w:val="003E739E"/>
    <w:rsid w:val="003F03A6"/>
    <w:rsid w:val="003F0A68"/>
    <w:rsid w:val="003F1AA3"/>
    <w:rsid w:val="003F7E70"/>
    <w:rsid w:val="00412FCC"/>
    <w:rsid w:val="00415AA7"/>
    <w:rsid w:val="00416DD6"/>
    <w:rsid w:val="0042250B"/>
    <w:rsid w:val="0042269D"/>
    <w:rsid w:val="00426B8B"/>
    <w:rsid w:val="00430882"/>
    <w:rsid w:val="00431A69"/>
    <w:rsid w:val="00433005"/>
    <w:rsid w:val="0043472F"/>
    <w:rsid w:val="00435875"/>
    <w:rsid w:val="00435B17"/>
    <w:rsid w:val="00440604"/>
    <w:rsid w:val="00440616"/>
    <w:rsid w:val="00442483"/>
    <w:rsid w:val="00442C97"/>
    <w:rsid w:val="004443FF"/>
    <w:rsid w:val="0044487C"/>
    <w:rsid w:val="00445BF7"/>
    <w:rsid w:val="00447692"/>
    <w:rsid w:val="0045027F"/>
    <w:rsid w:val="00450BEE"/>
    <w:rsid w:val="00455C8B"/>
    <w:rsid w:val="00460DF4"/>
    <w:rsid w:val="00461772"/>
    <w:rsid w:val="0046212F"/>
    <w:rsid w:val="004625F8"/>
    <w:rsid w:val="00462911"/>
    <w:rsid w:val="0046367C"/>
    <w:rsid w:val="00463D45"/>
    <w:rsid w:val="00463E88"/>
    <w:rsid w:val="00471C9C"/>
    <w:rsid w:val="00471E93"/>
    <w:rsid w:val="00473625"/>
    <w:rsid w:val="00474220"/>
    <w:rsid w:val="0048069D"/>
    <w:rsid w:val="0048629B"/>
    <w:rsid w:val="00486E06"/>
    <w:rsid w:val="00487F40"/>
    <w:rsid w:val="004904C7"/>
    <w:rsid w:val="00493371"/>
    <w:rsid w:val="00493B73"/>
    <w:rsid w:val="0049585D"/>
    <w:rsid w:val="004A0D9E"/>
    <w:rsid w:val="004A1EF1"/>
    <w:rsid w:val="004A2565"/>
    <w:rsid w:val="004A310C"/>
    <w:rsid w:val="004A33C6"/>
    <w:rsid w:val="004A5554"/>
    <w:rsid w:val="004A7028"/>
    <w:rsid w:val="004A75B0"/>
    <w:rsid w:val="004B12AE"/>
    <w:rsid w:val="004B1D2F"/>
    <w:rsid w:val="004B2AAB"/>
    <w:rsid w:val="004B48FC"/>
    <w:rsid w:val="004B4AA3"/>
    <w:rsid w:val="004B4EA3"/>
    <w:rsid w:val="004C1172"/>
    <w:rsid w:val="004C2B01"/>
    <w:rsid w:val="004C31F7"/>
    <w:rsid w:val="004C3FA4"/>
    <w:rsid w:val="004C5111"/>
    <w:rsid w:val="004D0187"/>
    <w:rsid w:val="004D0635"/>
    <w:rsid w:val="004D4DDB"/>
    <w:rsid w:val="004E465D"/>
    <w:rsid w:val="004E71DA"/>
    <w:rsid w:val="004F1BF8"/>
    <w:rsid w:val="004F27BD"/>
    <w:rsid w:val="004F49B1"/>
    <w:rsid w:val="004F642B"/>
    <w:rsid w:val="004F6531"/>
    <w:rsid w:val="004F755F"/>
    <w:rsid w:val="004F7743"/>
    <w:rsid w:val="00500286"/>
    <w:rsid w:val="00501EA2"/>
    <w:rsid w:val="00502DF7"/>
    <w:rsid w:val="00503E90"/>
    <w:rsid w:val="0051309D"/>
    <w:rsid w:val="00514403"/>
    <w:rsid w:val="005161DB"/>
    <w:rsid w:val="00517DE8"/>
    <w:rsid w:val="00522C63"/>
    <w:rsid w:val="0052302D"/>
    <w:rsid w:val="0052434D"/>
    <w:rsid w:val="00524A0B"/>
    <w:rsid w:val="005263EC"/>
    <w:rsid w:val="00526C47"/>
    <w:rsid w:val="00527ACD"/>
    <w:rsid w:val="005304FF"/>
    <w:rsid w:val="005308F1"/>
    <w:rsid w:val="005312BC"/>
    <w:rsid w:val="00532B67"/>
    <w:rsid w:val="00535E30"/>
    <w:rsid w:val="00536217"/>
    <w:rsid w:val="00536928"/>
    <w:rsid w:val="005401F7"/>
    <w:rsid w:val="005414D2"/>
    <w:rsid w:val="0054191F"/>
    <w:rsid w:val="00542812"/>
    <w:rsid w:val="00542FF9"/>
    <w:rsid w:val="00543412"/>
    <w:rsid w:val="00543995"/>
    <w:rsid w:val="00543FA1"/>
    <w:rsid w:val="005445B9"/>
    <w:rsid w:val="005447B9"/>
    <w:rsid w:val="00545EC6"/>
    <w:rsid w:val="00554FAF"/>
    <w:rsid w:val="00555E92"/>
    <w:rsid w:val="00563174"/>
    <w:rsid w:val="00563304"/>
    <w:rsid w:val="00564488"/>
    <w:rsid w:val="00565A21"/>
    <w:rsid w:val="005678D1"/>
    <w:rsid w:val="00567B7F"/>
    <w:rsid w:val="00572513"/>
    <w:rsid w:val="00572BA4"/>
    <w:rsid w:val="00572E03"/>
    <w:rsid w:val="00574473"/>
    <w:rsid w:val="00574D18"/>
    <w:rsid w:val="005757C0"/>
    <w:rsid w:val="005842CB"/>
    <w:rsid w:val="005847FE"/>
    <w:rsid w:val="00585B13"/>
    <w:rsid w:val="0058742C"/>
    <w:rsid w:val="00594060"/>
    <w:rsid w:val="0059430E"/>
    <w:rsid w:val="00595709"/>
    <w:rsid w:val="00596821"/>
    <w:rsid w:val="005A06A6"/>
    <w:rsid w:val="005A1FBC"/>
    <w:rsid w:val="005A4458"/>
    <w:rsid w:val="005A484E"/>
    <w:rsid w:val="005A7C34"/>
    <w:rsid w:val="005B0810"/>
    <w:rsid w:val="005B3058"/>
    <w:rsid w:val="005B4983"/>
    <w:rsid w:val="005B5977"/>
    <w:rsid w:val="005B68D3"/>
    <w:rsid w:val="005C1DB4"/>
    <w:rsid w:val="005C3CB5"/>
    <w:rsid w:val="005C403D"/>
    <w:rsid w:val="005C790C"/>
    <w:rsid w:val="005C7A2A"/>
    <w:rsid w:val="005D248F"/>
    <w:rsid w:val="005D5681"/>
    <w:rsid w:val="005D5C1D"/>
    <w:rsid w:val="005D5C81"/>
    <w:rsid w:val="005D64A5"/>
    <w:rsid w:val="005D769D"/>
    <w:rsid w:val="005E2910"/>
    <w:rsid w:val="005E5E5D"/>
    <w:rsid w:val="005F17EC"/>
    <w:rsid w:val="005F1F0C"/>
    <w:rsid w:val="005F228E"/>
    <w:rsid w:val="005F3DA0"/>
    <w:rsid w:val="005F535E"/>
    <w:rsid w:val="005F5DB2"/>
    <w:rsid w:val="005F6910"/>
    <w:rsid w:val="006011C1"/>
    <w:rsid w:val="006034DA"/>
    <w:rsid w:val="00605005"/>
    <w:rsid w:val="00610F64"/>
    <w:rsid w:val="0061221B"/>
    <w:rsid w:val="00614CE0"/>
    <w:rsid w:val="006155B1"/>
    <w:rsid w:val="00615748"/>
    <w:rsid w:val="0062061E"/>
    <w:rsid w:val="006208F0"/>
    <w:rsid w:val="00623F54"/>
    <w:rsid w:val="0062494B"/>
    <w:rsid w:val="00624DC7"/>
    <w:rsid w:val="00627198"/>
    <w:rsid w:val="00627699"/>
    <w:rsid w:val="00631600"/>
    <w:rsid w:val="00631738"/>
    <w:rsid w:val="00631EAD"/>
    <w:rsid w:val="006346FF"/>
    <w:rsid w:val="00634EE2"/>
    <w:rsid w:val="006353A7"/>
    <w:rsid w:val="0064296C"/>
    <w:rsid w:val="006434F0"/>
    <w:rsid w:val="00644215"/>
    <w:rsid w:val="00644B66"/>
    <w:rsid w:val="00645012"/>
    <w:rsid w:val="006459AF"/>
    <w:rsid w:val="00652D55"/>
    <w:rsid w:val="00655EF0"/>
    <w:rsid w:val="00657F0C"/>
    <w:rsid w:val="006632E8"/>
    <w:rsid w:val="00663A99"/>
    <w:rsid w:val="0067077F"/>
    <w:rsid w:val="006711AF"/>
    <w:rsid w:val="00671223"/>
    <w:rsid w:val="006713FD"/>
    <w:rsid w:val="006747C2"/>
    <w:rsid w:val="00675082"/>
    <w:rsid w:val="0067531A"/>
    <w:rsid w:val="0067536B"/>
    <w:rsid w:val="00676071"/>
    <w:rsid w:val="006764DE"/>
    <w:rsid w:val="006767C1"/>
    <w:rsid w:val="00676E6D"/>
    <w:rsid w:val="00676EAF"/>
    <w:rsid w:val="006774D7"/>
    <w:rsid w:val="00682D84"/>
    <w:rsid w:val="006835B0"/>
    <w:rsid w:val="00685C51"/>
    <w:rsid w:val="00687583"/>
    <w:rsid w:val="00690FFA"/>
    <w:rsid w:val="00691BD8"/>
    <w:rsid w:val="006935D5"/>
    <w:rsid w:val="00694535"/>
    <w:rsid w:val="00695369"/>
    <w:rsid w:val="00697FAF"/>
    <w:rsid w:val="006A4539"/>
    <w:rsid w:val="006B1271"/>
    <w:rsid w:val="006B25D4"/>
    <w:rsid w:val="006B2C63"/>
    <w:rsid w:val="006B2D56"/>
    <w:rsid w:val="006B487C"/>
    <w:rsid w:val="006B4E38"/>
    <w:rsid w:val="006B5B47"/>
    <w:rsid w:val="006B746B"/>
    <w:rsid w:val="006C1F10"/>
    <w:rsid w:val="006C3001"/>
    <w:rsid w:val="006C4192"/>
    <w:rsid w:val="006D1B8F"/>
    <w:rsid w:val="006D44C1"/>
    <w:rsid w:val="006E2919"/>
    <w:rsid w:val="006E55C7"/>
    <w:rsid w:val="006F2995"/>
    <w:rsid w:val="006F2AD9"/>
    <w:rsid w:val="006F7B42"/>
    <w:rsid w:val="006F7EC8"/>
    <w:rsid w:val="00702AB6"/>
    <w:rsid w:val="00706912"/>
    <w:rsid w:val="007070B9"/>
    <w:rsid w:val="00707D40"/>
    <w:rsid w:val="007111A3"/>
    <w:rsid w:val="0071534A"/>
    <w:rsid w:val="0071573F"/>
    <w:rsid w:val="00716D2B"/>
    <w:rsid w:val="007217E5"/>
    <w:rsid w:val="00721A88"/>
    <w:rsid w:val="007240A1"/>
    <w:rsid w:val="0072467C"/>
    <w:rsid w:val="00725B71"/>
    <w:rsid w:val="0072715F"/>
    <w:rsid w:val="00727788"/>
    <w:rsid w:val="007307F9"/>
    <w:rsid w:val="007315C2"/>
    <w:rsid w:val="007322B6"/>
    <w:rsid w:val="00735AA0"/>
    <w:rsid w:val="00735DA7"/>
    <w:rsid w:val="007361B5"/>
    <w:rsid w:val="007373AD"/>
    <w:rsid w:val="00737AD0"/>
    <w:rsid w:val="007400B5"/>
    <w:rsid w:val="00742A42"/>
    <w:rsid w:val="007432A4"/>
    <w:rsid w:val="00744FDA"/>
    <w:rsid w:val="00745842"/>
    <w:rsid w:val="0074605A"/>
    <w:rsid w:val="00746FF3"/>
    <w:rsid w:val="00747FB5"/>
    <w:rsid w:val="0075019B"/>
    <w:rsid w:val="00751B65"/>
    <w:rsid w:val="00755E08"/>
    <w:rsid w:val="00760A2A"/>
    <w:rsid w:val="00765949"/>
    <w:rsid w:val="00766E32"/>
    <w:rsid w:val="0077293B"/>
    <w:rsid w:val="00772EA0"/>
    <w:rsid w:val="007733BF"/>
    <w:rsid w:val="0077756A"/>
    <w:rsid w:val="00780B9E"/>
    <w:rsid w:val="00780E86"/>
    <w:rsid w:val="00780F10"/>
    <w:rsid w:val="0078110E"/>
    <w:rsid w:val="007815CB"/>
    <w:rsid w:val="00785260"/>
    <w:rsid w:val="007865EA"/>
    <w:rsid w:val="00787180"/>
    <w:rsid w:val="00790551"/>
    <w:rsid w:val="00792997"/>
    <w:rsid w:val="00793FD1"/>
    <w:rsid w:val="00794C64"/>
    <w:rsid w:val="00794D47"/>
    <w:rsid w:val="00795386"/>
    <w:rsid w:val="0079661C"/>
    <w:rsid w:val="00796AF0"/>
    <w:rsid w:val="007A3D15"/>
    <w:rsid w:val="007A5A4E"/>
    <w:rsid w:val="007A5BB9"/>
    <w:rsid w:val="007A5CCF"/>
    <w:rsid w:val="007A5D98"/>
    <w:rsid w:val="007A7257"/>
    <w:rsid w:val="007A73E0"/>
    <w:rsid w:val="007A7D5B"/>
    <w:rsid w:val="007B1EC9"/>
    <w:rsid w:val="007C3989"/>
    <w:rsid w:val="007C3B1D"/>
    <w:rsid w:val="007C4504"/>
    <w:rsid w:val="007C4C26"/>
    <w:rsid w:val="007D17C7"/>
    <w:rsid w:val="007D28CE"/>
    <w:rsid w:val="007D7743"/>
    <w:rsid w:val="007E0AF8"/>
    <w:rsid w:val="007E0BD4"/>
    <w:rsid w:val="007E2FED"/>
    <w:rsid w:val="007E41CE"/>
    <w:rsid w:val="007E42BB"/>
    <w:rsid w:val="007E6C74"/>
    <w:rsid w:val="007F20AD"/>
    <w:rsid w:val="007F6F6B"/>
    <w:rsid w:val="0080026F"/>
    <w:rsid w:val="008040F1"/>
    <w:rsid w:val="00804C31"/>
    <w:rsid w:val="00805CD7"/>
    <w:rsid w:val="008067E9"/>
    <w:rsid w:val="00806DE6"/>
    <w:rsid w:val="00807AF7"/>
    <w:rsid w:val="00810FE6"/>
    <w:rsid w:val="008134D8"/>
    <w:rsid w:val="008224F9"/>
    <w:rsid w:val="00823DBC"/>
    <w:rsid w:val="00825764"/>
    <w:rsid w:val="00825CC8"/>
    <w:rsid w:val="0083085E"/>
    <w:rsid w:val="00831CFB"/>
    <w:rsid w:val="008346CC"/>
    <w:rsid w:val="00836B3C"/>
    <w:rsid w:val="00837430"/>
    <w:rsid w:val="008406F7"/>
    <w:rsid w:val="00840A4D"/>
    <w:rsid w:val="00840E98"/>
    <w:rsid w:val="00841941"/>
    <w:rsid w:val="00841C8B"/>
    <w:rsid w:val="00843CB1"/>
    <w:rsid w:val="008441A3"/>
    <w:rsid w:val="008471AF"/>
    <w:rsid w:val="00847708"/>
    <w:rsid w:val="0085110B"/>
    <w:rsid w:val="00852A05"/>
    <w:rsid w:val="008538AE"/>
    <w:rsid w:val="00856200"/>
    <w:rsid w:val="00857CFD"/>
    <w:rsid w:val="00861FE3"/>
    <w:rsid w:val="00862834"/>
    <w:rsid w:val="00864BC1"/>
    <w:rsid w:val="008705DC"/>
    <w:rsid w:val="00871360"/>
    <w:rsid w:val="0087144E"/>
    <w:rsid w:val="00872CA6"/>
    <w:rsid w:val="008750C8"/>
    <w:rsid w:val="008773AE"/>
    <w:rsid w:val="00877822"/>
    <w:rsid w:val="008808C2"/>
    <w:rsid w:val="00884883"/>
    <w:rsid w:val="00890583"/>
    <w:rsid w:val="0089086A"/>
    <w:rsid w:val="008919E6"/>
    <w:rsid w:val="00891E4E"/>
    <w:rsid w:val="00894EEE"/>
    <w:rsid w:val="00895B5F"/>
    <w:rsid w:val="008961F5"/>
    <w:rsid w:val="00897C98"/>
    <w:rsid w:val="008A2A63"/>
    <w:rsid w:val="008A2AF0"/>
    <w:rsid w:val="008A4F42"/>
    <w:rsid w:val="008A511F"/>
    <w:rsid w:val="008B2336"/>
    <w:rsid w:val="008B5C6B"/>
    <w:rsid w:val="008B6F32"/>
    <w:rsid w:val="008B7989"/>
    <w:rsid w:val="008C12E4"/>
    <w:rsid w:val="008C30C1"/>
    <w:rsid w:val="008C5194"/>
    <w:rsid w:val="008D0E80"/>
    <w:rsid w:val="008D1526"/>
    <w:rsid w:val="008D15F9"/>
    <w:rsid w:val="008D4834"/>
    <w:rsid w:val="008E078F"/>
    <w:rsid w:val="008E22F4"/>
    <w:rsid w:val="008E2DA6"/>
    <w:rsid w:val="008E3E78"/>
    <w:rsid w:val="008E6259"/>
    <w:rsid w:val="008E6BE5"/>
    <w:rsid w:val="008E7773"/>
    <w:rsid w:val="008F0C83"/>
    <w:rsid w:val="008F10DA"/>
    <w:rsid w:val="008F1F9C"/>
    <w:rsid w:val="008F4FB8"/>
    <w:rsid w:val="00900E2E"/>
    <w:rsid w:val="009023B6"/>
    <w:rsid w:val="0090248F"/>
    <w:rsid w:val="0090281B"/>
    <w:rsid w:val="00902F2D"/>
    <w:rsid w:val="00903DC6"/>
    <w:rsid w:val="00904E41"/>
    <w:rsid w:val="0090576D"/>
    <w:rsid w:val="0090590E"/>
    <w:rsid w:val="00916076"/>
    <w:rsid w:val="00916F78"/>
    <w:rsid w:val="0091707F"/>
    <w:rsid w:val="00917402"/>
    <w:rsid w:val="009177EB"/>
    <w:rsid w:val="00923A17"/>
    <w:rsid w:val="009259AF"/>
    <w:rsid w:val="0092619F"/>
    <w:rsid w:val="00930A63"/>
    <w:rsid w:val="00932F09"/>
    <w:rsid w:val="00934C5B"/>
    <w:rsid w:val="0093642C"/>
    <w:rsid w:val="00936821"/>
    <w:rsid w:val="00940A09"/>
    <w:rsid w:val="009434DD"/>
    <w:rsid w:val="009440A3"/>
    <w:rsid w:val="00944BA6"/>
    <w:rsid w:val="00944F66"/>
    <w:rsid w:val="009464A7"/>
    <w:rsid w:val="00950FD8"/>
    <w:rsid w:val="00951978"/>
    <w:rsid w:val="00954C93"/>
    <w:rsid w:val="009553F4"/>
    <w:rsid w:val="009557CB"/>
    <w:rsid w:val="00955B3C"/>
    <w:rsid w:val="009563CE"/>
    <w:rsid w:val="00956EC2"/>
    <w:rsid w:val="00962770"/>
    <w:rsid w:val="00963548"/>
    <w:rsid w:val="009643A6"/>
    <w:rsid w:val="00967B3B"/>
    <w:rsid w:val="00971A11"/>
    <w:rsid w:val="0097329E"/>
    <w:rsid w:val="009752D2"/>
    <w:rsid w:val="009818D1"/>
    <w:rsid w:val="00982498"/>
    <w:rsid w:val="00982FB8"/>
    <w:rsid w:val="00984C0D"/>
    <w:rsid w:val="00985239"/>
    <w:rsid w:val="00985E26"/>
    <w:rsid w:val="00986BB2"/>
    <w:rsid w:val="009904FA"/>
    <w:rsid w:val="00991642"/>
    <w:rsid w:val="00992B30"/>
    <w:rsid w:val="00992E33"/>
    <w:rsid w:val="0099390E"/>
    <w:rsid w:val="009A0633"/>
    <w:rsid w:val="009A10DE"/>
    <w:rsid w:val="009A11DF"/>
    <w:rsid w:val="009A3AA3"/>
    <w:rsid w:val="009A3D66"/>
    <w:rsid w:val="009A4538"/>
    <w:rsid w:val="009A4C0F"/>
    <w:rsid w:val="009B0C2B"/>
    <w:rsid w:val="009B1325"/>
    <w:rsid w:val="009B3077"/>
    <w:rsid w:val="009B4722"/>
    <w:rsid w:val="009B4955"/>
    <w:rsid w:val="009B4C8E"/>
    <w:rsid w:val="009B59A5"/>
    <w:rsid w:val="009B64A5"/>
    <w:rsid w:val="009B6DFC"/>
    <w:rsid w:val="009B7013"/>
    <w:rsid w:val="009C1C63"/>
    <w:rsid w:val="009C6154"/>
    <w:rsid w:val="009C79B6"/>
    <w:rsid w:val="009D1DC5"/>
    <w:rsid w:val="009D2340"/>
    <w:rsid w:val="009D3544"/>
    <w:rsid w:val="009D45A9"/>
    <w:rsid w:val="009D4C72"/>
    <w:rsid w:val="009D5E5B"/>
    <w:rsid w:val="009D7064"/>
    <w:rsid w:val="009D7623"/>
    <w:rsid w:val="009D77C5"/>
    <w:rsid w:val="009E1B89"/>
    <w:rsid w:val="009E4954"/>
    <w:rsid w:val="009E4CE7"/>
    <w:rsid w:val="009E54A0"/>
    <w:rsid w:val="009F2C6E"/>
    <w:rsid w:val="009F4D14"/>
    <w:rsid w:val="009F6F40"/>
    <w:rsid w:val="00A0177B"/>
    <w:rsid w:val="00A01DA7"/>
    <w:rsid w:val="00A04249"/>
    <w:rsid w:val="00A059F5"/>
    <w:rsid w:val="00A0622A"/>
    <w:rsid w:val="00A064EE"/>
    <w:rsid w:val="00A0683F"/>
    <w:rsid w:val="00A10284"/>
    <w:rsid w:val="00A11D8F"/>
    <w:rsid w:val="00A155E1"/>
    <w:rsid w:val="00A15B91"/>
    <w:rsid w:val="00A163A3"/>
    <w:rsid w:val="00A17611"/>
    <w:rsid w:val="00A17D1C"/>
    <w:rsid w:val="00A24760"/>
    <w:rsid w:val="00A24775"/>
    <w:rsid w:val="00A26735"/>
    <w:rsid w:val="00A272B0"/>
    <w:rsid w:val="00A27CDC"/>
    <w:rsid w:val="00A311B5"/>
    <w:rsid w:val="00A31C2B"/>
    <w:rsid w:val="00A32140"/>
    <w:rsid w:val="00A3334C"/>
    <w:rsid w:val="00A340CF"/>
    <w:rsid w:val="00A363A3"/>
    <w:rsid w:val="00A36FCD"/>
    <w:rsid w:val="00A438AF"/>
    <w:rsid w:val="00A449CF"/>
    <w:rsid w:val="00A44EAD"/>
    <w:rsid w:val="00A451AA"/>
    <w:rsid w:val="00A47E4A"/>
    <w:rsid w:val="00A535DB"/>
    <w:rsid w:val="00A54668"/>
    <w:rsid w:val="00A56978"/>
    <w:rsid w:val="00A56E5F"/>
    <w:rsid w:val="00A574F0"/>
    <w:rsid w:val="00A611B5"/>
    <w:rsid w:val="00A624AC"/>
    <w:rsid w:val="00A62946"/>
    <w:rsid w:val="00A6314D"/>
    <w:rsid w:val="00A64A92"/>
    <w:rsid w:val="00A658EF"/>
    <w:rsid w:val="00A66D0E"/>
    <w:rsid w:val="00A6789A"/>
    <w:rsid w:val="00A713ED"/>
    <w:rsid w:val="00A719D4"/>
    <w:rsid w:val="00A72668"/>
    <w:rsid w:val="00A73588"/>
    <w:rsid w:val="00A751B1"/>
    <w:rsid w:val="00A75977"/>
    <w:rsid w:val="00A759EF"/>
    <w:rsid w:val="00A75F26"/>
    <w:rsid w:val="00A7706F"/>
    <w:rsid w:val="00A81CB2"/>
    <w:rsid w:val="00A8255A"/>
    <w:rsid w:val="00A839A7"/>
    <w:rsid w:val="00A84215"/>
    <w:rsid w:val="00A843D3"/>
    <w:rsid w:val="00A87C59"/>
    <w:rsid w:val="00A903FE"/>
    <w:rsid w:val="00A926D4"/>
    <w:rsid w:val="00A96760"/>
    <w:rsid w:val="00A96C7F"/>
    <w:rsid w:val="00A97695"/>
    <w:rsid w:val="00AA0C34"/>
    <w:rsid w:val="00AA145D"/>
    <w:rsid w:val="00AA266A"/>
    <w:rsid w:val="00AA3069"/>
    <w:rsid w:val="00AA5B32"/>
    <w:rsid w:val="00AB1576"/>
    <w:rsid w:val="00AB2935"/>
    <w:rsid w:val="00AB5679"/>
    <w:rsid w:val="00AB695C"/>
    <w:rsid w:val="00AB704D"/>
    <w:rsid w:val="00AC254B"/>
    <w:rsid w:val="00AC60F8"/>
    <w:rsid w:val="00AC6DEC"/>
    <w:rsid w:val="00AC747F"/>
    <w:rsid w:val="00AD3E8B"/>
    <w:rsid w:val="00AD4858"/>
    <w:rsid w:val="00AD4976"/>
    <w:rsid w:val="00AD67F0"/>
    <w:rsid w:val="00AE17E8"/>
    <w:rsid w:val="00AE19D1"/>
    <w:rsid w:val="00AE1E6F"/>
    <w:rsid w:val="00AE27B5"/>
    <w:rsid w:val="00AE3B58"/>
    <w:rsid w:val="00AE4D81"/>
    <w:rsid w:val="00AE592F"/>
    <w:rsid w:val="00AF01D0"/>
    <w:rsid w:val="00AF0221"/>
    <w:rsid w:val="00AF3C29"/>
    <w:rsid w:val="00AF593A"/>
    <w:rsid w:val="00B03340"/>
    <w:rsid w:val="00B047A3"/>
    <w:rsid w:val="00B108EA"/>
    <w:rsid w:val="00B10B2A"/>
    <w:rsid w:val="00B10CF9"/>
    <w:rsid w:val="00B13F1A"/>
    <w:rsid w:val="00B16D56"/>
    <w:rsid w:val="00B20B42"/>
    <w:rsid w:val="00B21056"/>
    <w:rsid w:val="00B22020"/>
    <w:rsid w:val="00B22413"/>
    <w:rsid w:val="00B24CA2"/>
    <w:rsid w:val="00B3037A"/>
    <w:rsid w:val="00B3222E"/>
    <w:rsid w:val="00B326D7"/>
    <w:rsid w:val="00B334C9"/>
    <w:rsid w:val="00B37E07"/>
    <w:rsid w:val="00B40A68"/>
    <w:rsid w:val="00B40B77"/>
    <w:rsid w:val="00B41303"/>
    <w:rsid w:val="00B41DCB"/>
    <w:rsid w:val="00B429DC"/>
    <w:rsid w:val="00B42C13"/>
    <w:rsid w:val="00B44992"/>
    <w:rsid w:val="00B50E43"/>
    <w:rsid w:val="00B5113B"/>
    <w:rsid w:val="00B54FE0"/>
    <w:rsid w:val="00B57D2A"/>
    <w:rsid w:val="00B61A12"/>
    <w:rsid w:val="00B63FD1"/>
    <w:rsid w:val="00B645F8"/>
    <w:rsid w:val="00B66C67"/>
    <w:rsid w:val="00B67FE9"/>
    <w:rsid w:val="00B7070A"/>
    <w:rsid w:val="00B735FD"/>
    <w:rsid w:val="00B73EE1"/>
    <w:rsid w:val="00B7435E"/>
    <w:rsid w:val="00B82CDB"/>
    <w:rsid w:val="00B830F2"/>
    <w:rsid w:val="00B85416"/>
    <w:rsid w:val="00B85AD8"/>
    <w:rsid w:val="00B86EEE"/>
    <w:rsid w:val="00B87624"/>
    <w:rsid w:val="00B90CB0"/>
    <w:rsid w:val="00B91D5A"/>
    <w:rsid w:val="00B91F00"/>
    <w:rsid w:val="00B94D03"/>
    <w:rsid w:val="00B95C99"/>
    <w:rsid w:val="00B96F83"/>
    <w:rsid w:val="00BA119C"/>
    <w:rsid w:val="00BA26F8"/>
    <w:rsid w:val="00BA3E81"/>
    <w:rsid w:val="00BA43CD"/>
    <w:rsid w:val="00BA51FB"/>
    <w:rsid w:val="00BA699C"/>
    <w:rsid w:val="00BB0BFB"/>
    <w:rsid w:val="00BB33AF"/>
    <w:rsid w:val="00BB5EDA"/>
    <w:rsid w:val="00BB6668"/>
    <w:rsid w:val="00BB794B"/>
    <w:rsid w:val="00BC19BD"/>
    <w:rsid w:val="00BD0645"/>
    <w:rsid w:val="00BD1CD9"/>
    <w:rsid w:val="00BD219B"/>
    <w:rsid w:val="00BE0135"/>
    <w:rsid w:val="00BE1574"/>
    <w:rsid w:val="00BE1CC1"/>
    <w:rsid w:val="00BE1DA1"/>
    <w:rsid w:val="00BE26F0"/>
    <w:rsid w:val="00BE43AB"/>
    <w:rsid w:val="00BE614A"/>
    <w:rsid w:val="00BE798D"/>
    <w:rsid w:val="00BF41E0"/>
    <w:rsid w:val="00BF6275"/>
    <w:rsid w:val="00BF7D92"/>
    <w:rsid w:val="00BF7E25"/>
    <w:rsid w:val="00C012C8"/>
    <w:rsid w:val="00C128F1"/>
    <w:rsid w:val="00C1335B"/>
    <w:rsid w:val="00C1613C"/>
    <w:rsid w:val="00C17228"/>
    <w:rsid w:val="00C17492"/>
    <w:rsid w:val="00C224C3"/>
    <w:rsid w:val="00C232A4"/>
    <w:rsid w:val="00C2360B"/>
    <w:rsid w:val="00C2461B"/>
    <w:rsid w:val="00C32E26"/>
    <w:rsid w:val="00C3390B"/>
    <w:rsid w:val="00C36629"/>
    <w:rsid w:val="00C41ED8"/>
    <w:rsid w:val="00C422DC"/>
    <w:rsid w:val="00C42CE2"/>
    <w:rsid w:val="00C554A0"/>
    <w:rsid w:val="00C62E70"/>
    <w:rsid w:val="00C66EEF"/>
    <w:rsid w:val="00C70E5D"/>
    <w:rsid w:val="00C70FD0"/>
    <w:rsid w:val="00C71683"/>
    <w:rsid w:val="00C72B11"/>
    <w:rsid w:val="00C74A1E"/>
    <w:rsid w:val="00C75A1E"/>
    <w:rsid w:val="00C80E50"/>
    <w:rsid w:val="00C84E6D"/>
    <w:rsid w:val="00C85DB0"/>
    <w:rsid w:val="00C86588"/>
    <w:rsid w:val="00C91912"/>
    <w:rsid w:val="00C91E21"/>
    <w:rsid w:val="00C92E78"/>
    <w:rsid w:val="00C93342"/>
    <w:rsid w:val="00C9486E"/>
    <w:rsid w:val="00C955C4"/>
    <w:rsid w:val="00C95E17"/>
    <w:rsid w:val="00CA03F0"/>
    <w:rsid w:val="00CA0CB7"/>
    <w:rsid w:val="00CA7767"/>
    <w:rsid w:val="00CB053F"/>
    <w:rsid w:val="00CB0BDF"/>
    <w:rsid w:val="00CB0DC6"/>
    <w:rsid w:val="00CB11B0"/>
    <w:rsid w:val="00CB1A33"/>
    <w:rsid w:val="00CB33AD"/>
    <w:rsid w:val="00CB377B"/>
    <w:rsid w:val="00CB597C"/>
    <w:rsid w:val="00CB6A72"/>
    <w:rsid w:val="00CC05D2"/>
    <w:rsid w:val="00CC2030"/>
    <w:rsid w:val="00CC2634"/>
    <w:rsid w:val="00CC3048"/>
    <w:rsid w:val="00CC3C66"/>
    <w:rsid w:val="00CC4471"/>
    <w:rsid w:val="00CC6F16"/>
    <w:rsid w:val="00CC70CA"/>
    <w:rsid w:val="00CC755C"/>
    <w:rsid w:val="00CC7DCF"/>
    <w:rsid w:val="00CD12E8"/>
    <w:rsid w:val="00CD38E0"/>
    <w:rsid w:val="00CD3A3E"/>
    <w:rsid w:val="00CD3C7E"/>
    <w:rsid w:val="00CD75DD"/>
    <w:rsid w:val="00CD75E8"/>
    <w:rsid w:val="00CD7674"/>
    <w:rsid w:val="00CE11C7"/>
    <w:rsid w:val="00CE338E"/>
    <w:rsid w:val="00CE52FC"/>
    <w:rsid w:val="00CE5BBD"/>
    <w:rsid w:val="00CF4ADC"/>
    <w:rsid w:val="00CF4B1C"/>
    <w:rsid w:val="00CF5393"/>
    <w:rsid w:val="00CF673B"/>
    <w:rsid w:val="00D02BB1"/>
    <w:rsid w:val="00D02BF5"/>
    <w:rsid w:val="00D03CC2"/>
    <w:rsid w:val="00D047D9"/>
    <w:rsid w:val="00D0590B"/>
    <w:rsid w:val="00D10254"/>
    <w:rsid w:val="00D13753"/>
    <w:rsid w:val="00D14FC9"/>
    <w:rsid w:val="00D23489"/>
    <w:rsid w:val="00D253F5"/>
    <w:rsid w:val="00D304D5"/>
    <w:rsid w:val="00D30CFA"/>
    <w:rsid w:val="00D30E8A"/>
    <w:rsid w:val="00D327E1"/>
    <w:rsid w:val="00D40AA6"/>
    <w:rsid w:val="00D40F05"/>
    <w:rsid w:val="00D43FAF"/>
    <w:rsid w:val="00D4425E"/>
    <w:rsid w:val="00D50F0C"/>
    <w:rsid w:val="00D517CA"/>
    <w:rsid w:val="00D535DF"/>
    <w:rsid w:val="00D55314"/>
    <w:rsid w:val="00D600DA"/>
    <w:rsid w:val="00D639A6"/>
    <w:rsid w:val="00D65C72"/>
    <w:rsid w:val="00D65FCB"/>
    <w:rsid w:val="00D71AC5"/>
    <w:rsid w:val="00D8192A"/>
    <w:rsid w:val="00D87098"/>
    <w:rsid w:val="00D87C3D"/>
    <w:rsid w:val="00D94C46"/>
    <w:rsid w:val="00D95C81"/>
    <w:rsid w:val="00D9633E"/>
    <w:rsid w:val="00D97A43"/>
    <w:rsid w:val="00DA0EA4"/>
    <w:rsid w:val="00DA24E2"/>
    <w:rsid w:val="00DA3A95"/>
    <w:rsid w:val="00DA4D70"/>
    <w:rsid w:val="00DA7119"/>
    <w:rsid w:val="00DB0D88"/>
    <w:rsid w:val="00DB12FB"/>
    <w:rsid w:val="00DB3DD4"/>
    <w:rsid w:val="00DB45BA"/>
    <w:rsid w:val="00DB7528"/>
    <w:rsid w:val="00DC06AD"/>
    <w:rsid w:val="00DC1683"/>
    <w:rsid w:val="00DD0B4E"/>
    <w:rsid w:val="00DD3597"/>
    <w:rsid w:val="00DD47DF"/>
    <w:rsid w:val="00DD5E46"/>
    <w:rsid w:val="00DD72D8"/>
    <w:rsid w:val="00DD72EC"/>
    <w:rsid w:val="00DE0AF1"/>
    <w:rsid w:val="00DE32DF"/>
    <w:rsid w:val="00DE4FE8"/>
    <w:rsid w:val="00DE790A"/>
    <w:rsid w:val="00DF171A"/>
    <w:rsid w:val="00DF6D12"/>
    <w:rsid w:val="00DF74CD"/>
    <w:rsid w:val="00DF7540"/>
    <w:rsid w:val="00E02025"/>
    <w:rsid w:val="00E05429"/>
    <w:rsid w:val="00E11469"/>
    <w:rsid w:val="00E118B1"/>
    <w:rsid w:val="00E11CB5"/>
    <w:rsid w:val="00E132CD"/>
    <w:rsid w:val="00E14E2E"/>
    <w:rsid w:val="00E217A6"/>
    <w:rsid w:val="00E236D7"/>
    <w:rsid w:val="00E26190"/>
    <w:rsid w:val="00E2735A"/>
    <w:rsid w:val="00E31A82"/>
    <w:rsid w:val="00E31CBE"/>
    <w:rsid w:val="00E34807"/>
    <w:rsid w:val="00E3756E"/>
    <w:rsid w:val="00E43AC8"/>
    <w:rsid w:val="00E442B3"/>
    <w:rsid w:val="00E46096"/>
    <w:rsid w:val="00E47C30"/>
    <w:rsid w:val="00E52055"/>
    <w:rsid w:val="00E5404E"/>
    <w:rsid w:val="00E54A1D"/>
    <w:rsid w:val="00E54CFB"/>
    <w:rsid w:val="00E66441"/>
    <w:rsid w:val="00E70DA4"/>
    <w:rsid w:val="00E7151F"/>
    <w:rsid w:val="00E72735"/>
    <w:rsid w:val="00E75823"/>
    <w:rsid w:val="00E766FA"/>
    <w:rsid w:val="00E772AC"/>
    <w:rsid w:val="00E81AE9"/>
    <w:rsid w:val="00E8261E"/>
    <w:rsid w:val="00E830DE"/>
    <w:rsid w:val="00E83D66"/>
    <w:rsid w:val="00E84234"/>
    <w:rsid w:val="00E869CC"/>
    <w:rsid w:val="00E86DF8"/>
    <w:rsid w:val="00E87024"/>
    <w:rsid w:val="00E9023D"/>
    <w:rsid w:val="00EA20BF"/>
    <w:rsid w:val="00EA2FD2"/>
    <w:rsid w:val="00EA34BD"/>
    <w:rsid w:val="00EA5A93"/>
    <w:rsid w:val="00EA5E49"/>
    <w:rsid w:val="00EA6EF0"/>
    <w:rsid w:val="00EB25C9"/>
    <w:rsid w:val="00EB36F3"/>
    <w:rsid w:val="00EB4C18"/>
    <w:rsid w:val="00EB6A9B"/>
    <w:rsid w:val="00EC0D4A"/>
    <w:rsid w:val="00EC1AD3"/>
    <w:rsid w:val="00EC2734"/>
    <w:rsid w:val="00ED2A25"/>
    <w:rsid w:val="00ED56CC"/>
    <w:rsid w:val="00EE25F7"/>
    <w:rsid w:val="00EE688F"/>
    <w:rsid w:val="00EF01AD"/>
    <w:rsid w:val="00EF1C73"/>
    <w:rsid w:val="00EF2A3D"/>
    <w:rsid w:val="00EF2DF6"/>
    <w:rsid w:val="00EF4D52"/>
    <w:rsid w:val="00EF63C9"/>
    <w:rsid w:val="00EF6669"/>
    <w:rsid w:val="00EF7E48"/>
    <w:rsid w:val="00F00737"/>
    <w:rsid w:val="00F03558"/>
    <w:rsid w:val="00F047D0"/>
    <w:rsid w:val="00F06166"/>
    <w:rsid w:val="00F100C8"/>
    <w:rsid w:val="00F101FF"/>
    <w:rsid w:val="00F1048D"/>
    <w:rsid w:val="00F106F0"/>
    <w:rsid w:val="00F11F8D"/>
    <w:rsid w:val="00F1362F"/>
    <w:rsid w:val="00F13D14"/>
    <w:rsid w:val="00F14523"/>
    <w:rsid w:val="00F14720"/>
    <w:rsid w:val="00F1563E"/>
    <w:rsid w:val="00F1671D"/>
    <w:rsid w:val="00F20762"/>
    <w:rsid w:val="00F21648"/>
    <w:rsid w:val="00F2786D"/>
    <w:rsid w:val="00F30C3F"/>
    <w:rsid w:val="00F31BF8"/>
    <w:rsid w:val="00F32425"/>
    <w:rsid w:val="00F328F9"/>
    <w:rsid w:val="00F32EC0"/>
    <w:rsid w:val="00F330DF"/>
    <w:rsid w:val="00F33784"/>
    <w:rsid w:val="00F33913"/>
    <w:rsid w:val="00F33F3E"/>
    <w:rsid w:val="00F4058C"/>
    <w:rsid w:val="00F4085D"/>
    <w:rsid w:val="00F40BBD"/>
    <w:rsid w:val="00F41DC9"/>
    <w:rsid w:val="00F459F7"/>
    <w:rsid w:val="00F46307"/>
    <w:rsid w:val="00F46377"/>
    <w:rsid w:val="00F47433"/>
    <w:rsid w:val="00F4796C"/>
    <w:rsid w:val="00F52970"/>
    <w:rsid w:val="00F531FA"/>
    <w:rsid w:val="00F54A4D"/>
    <w:rsid w:val="00F557AF"/>
    <w:rsid w:val="00F56BAB"/>
    <w:rsid w:val="00F61416"/>
    <w:rsid w:val="00F65D74"/>
    <w:rsid w:val="00F67447"/>
    <w:rsid w:val="00F71126"/>
    <w:rsid w:val="00F71636"/>
    <w:rsid w:val="00F72A2F"/>
    <w:rsid w:val="00F7361B"/>
    <w:rsid w:val="00F74BD7"/>
    <w:rsid w:val="00F80387"/>
    <w:rsid w:val="00F81292"/>
    <w:rsid w:val="00F815C8"/>
    <w:rsid w:val="00F84C60"/>
    <w:rsid w:val="00F85D15"/>
    <w:rsid w:val="00F90502"/>
    <w:rsid w:val="00FA07ED"/>
    <w:rsid w:val="00FA123C"/>
    <w:rsid w:val="00FA38E7"/>
    <w:rsid w:val="00FA3AE2"/>
    <w:rsid w:val="00FA6C76"/>
    <w:rsid w:val="00FA742F"/>
    <w:rsid w:val="00FB1D3B"/>
    <w:rsid w:val="00FB3EFB"/>
    <w:rsid w:val="00FC08C4"/>
    <w:rsid w:val="00FC3DA1"/>
    <w:rsid w:val="00FC49F7"/>
    <w:rsid w:val="00FC6A3E"/>
    <w:rsid w:val="00FC6B56"/>
    <w:rsid w:val="00FD1786"/>
    <w:rsid w:val="00FD283E"/>
    <w:rsid w:val="00FD505A"/>
    <w:rsid w:val="00FD538C"/>
    <w:rsid w:val="00FD5A39"/>
    <w:rsid w:val="00FD608A"/>
    <w:rsid w:val="00FE2B45"/>
    <w:rsid w:val="00FF0367"/>
    <w:rsid w:val="00FF1C44"/>
    <w:rsid w:val="00FF28BE"/>
    <w:rsid w:val="00FF301D"/>
    <w:rsid w:val="00FF64CE"/>
    <w:rsid w:val="00FF6E02"/>
    <w:rsid w:val="00FF7F9F"/>
    <w:rsid w:val="077E29A8"/>
    <w:rsid w:val="07A7B56D"/>
    <w:rsid w:val="0F9A074D"/>
    <w:rsid w:val="150E7686"/>
    <w:rsid w:val="3027296E"/>
    <w:rsid w:val="3DE32736"/>
    <w:rsid w:val="3FDF51BE"/>
    <w:rsid w:val="50A31103"/>
    <w:rsid w:val="55BD33C3"/>
    <w:rsid w:val="5BC66500"/>
    <w:rsid w:val="673F6E74"/>
    <w:rsid w:val="701B7EB1"/>
    <w:rsid w:val="70D36CD8"/>
    <w:rsid w:val="74DB6F1F"/>
    <w:rsid w:val="78F47BF6"/>
    <w:rsid w:val="7DD85A81"/>
    <w:rsid w:val="7DF95191"/>
    <w:rsid w:val="7E7BC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08776E-4009-41DA-BF8D-03A2ADE4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spacing w:after="120"/>
      <w:ind w:leftChars="200" w:left="420"/>
    </w:pPr>
  </w:style>
  <w:style w:type="paragraph" w:styleId="a6">
    <w:name w:val="Plain Text"/>
    <w:basedOn w:val="a"/>
    <w:link w:val="a7"/>
    <w:rPr>
      <w:rFonts w:ascii="宋体" w:hAnsi="Courier New"/>
      <w:szCs w:val="20"/>
    </w:rPr>
  </w:style>
  <w:style w:type="paragraph" w:styleId="a8">
    <w:name w:val="Date"/>
    <w:basedOn w:val="a"/>
    <w:next w:val="a"/>
    <w:qFormat/>
    <w:pPr>
      <w:ind w:leftChars="2500" w:left="100"/>
    </w:pPr>
  </w:style>
  <w:style w:type="paragraph" w:styleId="a9">
    <w:name w:val="Balloon Text"/>
    <w:basedOn w:val="a"/>
    <w:semiHidden/>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qFormat/>
  </w:style>
  <w:style w:type="character" w:styleId="af2">
    <w:name w:val="Emphasis"/>
    <w:uiPriority w:val="20"/>
    <w:qFormat/>
    <w:rPr>
      <w:i/>
      <w:iCs/>
    </w:rPr>
  </w:style>
  <w:style w:type="character" w:styleId="af3">
    <w:name w:val="Hyperlink"/>
    <w:rPr>
      <w:color w:val="0000FF"/>
      <w:u w:val="single"/>
    </w:rPr>
  </w:style>
  <w:style w:type="character" w:styleId="af4">
    <w:name w:val="annotation reference"/>
    <w:uiPriority w:val="99"/>
    <w:unhideWhenUsed/>
    <w:rPr>
      <w:sz w:val="21"/>
      <w:szCs w:val="21"/>
    </w:rPr>
  </w:style>
  <w:style w:type="character" w:customStyle="1" w:styleId="a7">
    <w:name w:val="纯文本 字符"/>
    <w:link w:val="a6"/>
    <w:semiHidden/>
    <w:locked/>
    <w:rPr>
      <w:rFonts w:ascii="宋体" w:eastAsia="宋体" w:hAnsi="Courier New"/>
      <w:kern w:val="2"/>
      <w:sz w:val="21"/>
      <w:lang w:val="en-US" w:eastAsia="zh-CN" w:bidi="ar-SA"/>
    </w:rPr>
  </w:style>
  <w:style w:type="character" w:customStyle="1" w:styleId="21">
    <w:name w:val="标题 2 字符"/>
    <w:link w:val="20"/>
    <w:semiHidden/>
    <w:rPr>
      <w:rFonts w:ascii="Cambria" w:eastAsia="宋体" w:hAnsi="Cambria" w:cs="Times New Roman"/>
      <w:b/>
      <w:bCs/>
      <w:kern w:val="2"/>
      <w:sz w:val="32"/>
      <w:szCs w:val="32"/>
    </w:rPr>
  </w:style>
  <w:style w:type="character" w:customStyle="1" w:styleId="da">
    <w:name w:val="da"/>
    <w:basedOn w:val="a0"/>
  </w:style>
  <w:style w:type="character" w:customStyle="1" w:styleId="IPOChar">
    <w:name w:val="IPO正文 Char"/>
    <w:link w:val="IPO"/>
    <w:rPr>
      <w:rFonts w:ascii="Arial" w:hAnsi="Arial"/>
      <w:color w:val="000000"/>
      <w:kern w:val="2"/>
      <w:sz w:val="24"/>
      <w:szCs w:val="22"/>
    </w:rPr>
  </w:style>
  <w:style w:type="paragraph" w:customStyle="1" w:styleId="IPO">
    <w:name w:val="IPO正文"/>
    <w:basedOn w:val="a"/>
    <w:link w:val="IPOChar"/>
    <w:qFormat/>
    <w:pPr>
      <w:spacing w:beforeLines="50" w:afterLines="50" w:line="360" w:lineRule="auto"/>
      <w:ind w:firstLineChars="200" w:firstLine="200"/>
    </w:pPr>
    <w:rPr>
      <w:rFonts w:ascii="Arial" w:hAnsi="Arial"/>
      <w:color w:val="000000"/>
      <w:sz w:val="24"/>
      <w:szCs w:val="22"/>
    </w:rPr>
  </w:style>
  <w:style w:type="character" w:customStyle="1" w:styleId="HTML0">
    <w:name w:val="HTML 预设格式 字符"/>
    <w:link w:val="HTML"/>
    <w:rPr>
      <w:rFonts w:ascii="宋体" w:hAnsi="宋体" w:cs="宋体"/>
      <w:sz w:val="24"/>
      <w:szCs w:val="24"/>
    </w:rPr>
  </w:style>
  <w:style w:type="paragraph" w:customStyle="1" w:styleId="DefaultParagraphFontParaChar">
    <w:name w:val="Default Paragraph Font Para Char"/>
    <w:basedOn w:val="a"/>
    <w:pPr>
      <w:widowControl/>
      <w:spacing w:after="160" w:line="240" w:lineRule="exact"/>
      <w:jc w:val="left"/>
    </w:pPr>
    <w:rPr>
      <w:rFonts w:ascii="Tahoma" w:eastAsia="Times New Roman" w:hAnsi="Tahoma"/>
      <w:kern w:val="0"/>
      <w:sz w:val="20"/>
      <w:szCs w:val="20"/>
      <w:lang w:eastAsia="en-US"/>
    </w:rPr>
  </w:style>
  <w:style w:type="paragraph" w:customStyle="1" w:styleId="CharCharChar">
    <w:name w:val="Char Char Char"/>
    <w:basedOn w:val="a"/>
    <w:rPr>
      <w:rFonts w:ascii="Tahoma" w:hAnsi="Tahoma"/>
      <w:sz w:val="24"/>
      <w:szCs w:val="20"/>
    </w:rPr>
  </w:style>
  <w:style w:type="paragraph" w:styleId="af5">
    <w:name w:val="List Paragraph"/>
    <w:basedOn w:val="a"/>
    <w:qFormat/>
    <w:pPr>
      <w:ind w:firstLineChars="200" w:firstLine="420"/>
    </w:pPr>
    <w:rPr>
      <w:szCs w:val="22"/>
    </w:rPr>
  </w:style>
  <w:style w:type="paragraph" w:customStyle="1" w:styleId="2">
    <w:name w:val="招股标题2"/>
    <w:basedOn w:val="20"/>
    <w:next w:val="a"/>
    <w:pPr>
      <w:keepNext w:val="0"/>
      <w:keepLines w:val="0"/>
      <w:numPr>
        <w:ilvl w:val="1"/>
        <w:numId w:val="1"/>
      </w:numPr>
      <w:spacing w:before="312" w:after="156" w:line="360" w:lineRule="auto"/>
      <w:ind w:firstLine="0"/>
    </w:pPr>
    <w:rPr>
      <w:rFonts w:ascii="Arial" w:eastAsia="黑体" w:hAnsi="Arial" w:cs="宋体"/>
      <w:kern w:val="44"/>
      <w:sz w:val="30"/>
      <w:szCs w:val="20"/>
    </w:rPr>
  </w:style>
  <w:style w:type="paragraph" w:customStyle="1" w:styleId="CharChar">
    <w:name w:val="第四层 （一） Char Char"/>
    <w:semiHidden/>
    <w:pPr>
      <w:spacing w:before="120" w:line="360" w:lineRule="auto"/>
    </w:pPr>
    <w:rPr>
      <w:b/>
      <w:bCs/>
      <w:sz w:val="24"/>
      <w:szCs w:val="24"/>
    </w:rPr>
  </w:style>
  <w:style w:type="paragraph" w:customStyle="1" w:styleId="af6">
    <w:name w:val="文件正文"/>
    <w:link w:val="Char"/>
    <w:qFormat/>
    <w:pPr>
      <w:spacing w:beforeLines="50" w:before="50" w:line="360" w:lineRule="auto"/>
      <w:ind w:firstLineChars="200" w:firstLine="200"/>
      <w:jc w:val="both"/>
    </w:pPr>
    <w:rPr>
      <w:rFonts w:ascii="Times New Roman" w:hAnsi="Times New Roman"/>
      <w:color w:val="000000"/>
      <w:kern w:val="2"/>
      <w:sz w:val="24"/>
      <w:szCs w:val="22"/>
    </w:rPr>
  </w:style>
  <w:style w:type="character" w:customStyle="1" w:styleId="swhkey">
    <w:name w:val="swhkey"/>
    <w:basedOn w:val="a0"/>
    <w:qFormat/>
  </w:style>
  <w:style w:type="character" w:customStyle="1" w:styleId="Char">
    <w:name w:val="文件正文 Char"/>
    <w:link w:val="af6"/>
    <w:qFormat/>
    <w:rPr>
      <w:rFonts w:ascii="Times New Roman" w:hAnsi="Times New Roman"/>
      <w:color w:val="000000"/>
      <w:kern w:val="2"/>
      <w:sz w:val="24"/>
      <w:szCs w:val="22"/>
    </w:rPr>
  </w:style>
  <w:style w:type="character" w:customStyle="1" w:styleId="s1">
    <w:name w:val="s1"/>
    <w:basedOn w:val="a0"/>
    <w:qFormat/>
  </w:style>
  <w:style w:type="character" w:customStyle="1" w:styleId="temporaryspan">
    <w:name w:val="temporaryspan"/>
    <w:basedOn w:val="a0"/>
    <w:qFormat/>
  </w:style>
  <w:style w:type="paragraph" w:customStyle="1" w:styleId="1">
    <w:name w:val="修订1"/>
    <w:hidden/>
    <w:uiPriority w:val="99"/>
    <w:unhideWhenUsed/>
    <w:qFormat/>
    <w:rPr>
      <w:kern w:val="2"/>
      <w:sz w:val="21"/>
      <w:szCs w:val="24"/>
    </w:rPr>
  </w:style>
  <w:style w:type="character" w:customStyle="1" w:styleId="a4">
    <w:name w:val="批注文字 字符"/>
    <w:link w:val="a3"/>
    <w:qFormat/>
    <w:rPr>
      <w:kern w:val="2"/>
      <w:sz w:val="21"/>
      <w:szCs w:val="24"/>
    </w:rPr>
  </w:style>
  <w:style w:type="character" w:customStyle="1" w:styleId="ae">
    <w:name w:val="批注主题 字符"/>
    <w:link w:val="ad"/>
    <w:qFormat/>
    <w:rPr>
      <w:b/>
      <w:bCs/>
      <w:kern w:val="2"/>
      <w:sz w:val="21"/>
      <w:szCs w:val="24"/>
    </w:rPr>
  </w:style>
  <w:style w:type="character" w:customStyle="1" w:styleId="errorresolutionspan">
    <w:name w:val="errorresolutionspan"/>
    <w:basedOn w:val="a0"/>
    <w:qFormat/>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iqicha.baidu.com/person?personId=777d78c876f85264bafdc18cd21332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257</Words>
  <Characters>1470</Characters>
  <Application>Microsoft Office Word</Application>
  <DocSecurity>0</DocSecurity>
  <Lines>12</Lines>
  <Paragraphs>3</Paragraphs>
  <ScaleCrop>false</ScaleCrop>
  <Company>芳向电脑工作室</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北人印刷机械股份有限公司</dc:title>
  <dc:creator>.XBRL.</dc:creator>
  <cp:lastModifiedBy>e24628</cp:lastModifiedBy>
  <cp:revision>7</cp:revision>
  <cp:lastPrinted>2019-03-15T09:00:00Z</cp:lastPrinted>
  <dcterms:created xsi:type="dcterms:W3CDTF">2025-05-06T03:17:00Z</dcterms:created>
  <dcterms:modified xsi:type="dcterms:W3CDTF">2025-05-06T07:17:00Z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eyJoZGlkIjoiMTJiMzdkZWZhMzhjMGJmNzA5NDgxNTFjNzI4NzU0M2EiLCJ1c2VySWQiOiI3NjA5NjUzODMifQ==</vt:lpwstr>
  </property>
  <property fmtid="{D5CDD505-2E9C-101B-9397-08002B2CF9AE}" pid="4" name="ICV">
    <vt:lpwstr>1332CC25152A4ABAAD47DB144FC51E1E_13</vt:lpwstr>
  </property>
</Properties>
</file>