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1346" w14:textId="0A24A461" w:rsidR="001662BA" w:rsidRDefault="00655C4A">
      <w:pPr>
        <w:spacing w:line="460" w:lineRule="exact"/>
        <w:rPr>
          <w:rFonts w:ascii="Times New Roman" w:hAnsi="Times New Roman"/>
          <w:sz w:val="24"/>
          <w:szCs w:val="24"/>
        </w:rPr>
      </w:pPr>
      <w:bookmarkStart w:id="0" w:name="_Hlk18081913"/>
      <w:r>
        <w:rPr>
          <w:rFonts w:ascii="Times New Roman" w:hAnsi="Times New Roman"/>
          <w:sz w:val="24"/>
          <w:szCs w:val="24"/>
        </w:rPr>
        <w:t>股票代码：</w:t>
      </w:r>
      <w:r>
        <w:rPr>
          <w:rFonts w:ascii="Times New Roman" w:hAnsi="Times New Roman"/>
          <w:sz w:val="24"/>
          <w:szCs w:val="24"/>
        </w:rPr>
        <w:t xml:space="preserve">600860           </w:t>
      </w:r>
      <w:r>
        <w:rPr>
          <w:rFonts w:ascii="Times New Roman" w:hAnsi="Times New Roman"/>
          <w:sz w:val="24"/>
          <w:szCs w:val="24"/>
        </w:rPr>
        <w:t>股票简称：京城</w:t>
      </w:r>
      <w:r>
        <w:rPr>
          <w:rFonts w:ascii="Times New Roman" w:hAnsi="Times New Roman" w:hint="eastAsia"/>
          <w:sz w:val="24"/>
          <w:szCs w:val="24"/>
        </w:rPr>
        <w:t>股份</w:t>
      </w:r>
      <w:r>
        <w:rPr>
          <w:rFonts w:ascii="Times New Roman" w:hAnsi="Times New Roman"/>
          <w:sz w:val="24"/>
          <w:szCs w:val="24"/>
        </w:rPr>
        <w:t xml:space="preserve">        </w:t>
      </w:r>
      <w:r>
        <w:rPr>
          <w:rFonts w:ascii="Times New Roman" w:hAnsi="Times New Roman"/>
          <w:sz w:val="24"/>
          <w:szCs w:val="24"/>
        </w:rPr>
        <w:t>编号：临</w:t>
      </w:r>
      <w:r>
        <w:rPr>
          <w:rFonts w:ascii="Times New Roman" w:hAnsi="Times New Roman"/>
          <w:sz w:val="24"/>
          <w:szCs w:val="24"/>
        </w:rPr>
        <w:t>2021</w:t>
      </w:r>
      <w:r>
        <w:rPr>
          <w:rFonts w:ascii="Times New Roman" w:hAnsi="Times New Roman" w:hint="eastAsia"/>
          <w:sz w:val="24"/>
          <w:szCs w:val="24"/>
        </w:rPr>
        <w:t>-</w:t>
      </w:r>
      <w:r w:rsidR="00166CF6">
        <w:rPr>
          <w:rFonts w:ascii="Times New Roman" w:hAnsi="Times New Roman" w:hint="eastAsia"/>
          <w:sz w:val="24"/>
          <w:szCs w:val="24"/>
        </w:rPr>
        <w:t>0</w:t>
      </w:r>
      <w:r w:rsidR="00166CF6">
        <w:rPr>
          <w:rFonts w:ascii="Times New Roman" w:hAnsi="Times New Roman"/>
          <w:sz w:val="24"/>
          <w:szCs w:val="24"/>
        </w:rPr>
        <w:t>24</w:t>
      </w:r>
    </w:p>
    <w:p w14:paraId="19F24DDB" w14:textId="77777777" w:rsidR="001662BA" w:rsidRDefault="001662BA">
      <w:pPr>
        <w:spacing w:line="460" w:lineRule="exact"/>
        <w:ind w:firstLine="57"/>
        <w:rPr>
          <w:rFonts w:ascii="宋体" w:hAnsi="宋体"/>
          <w:sz w:val="24"/>
          <w:szCs w:val="24"/>
        </w:rPr>
      </w:pPr>
    </w:p>
    <w:p w14:paraId="7FA193D6" w14:textId="77777777" w:rsidR="001662BA" w:rsidRDefault="00655C4A">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74B16B4E" w14:textId="77777777" w:rsidR="001662BA" w:rsidRDefault="00655C4A">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556E8532" w14:textId="77777777" w:rsidR="001662BA" w:rsidRDefault="00655C4A">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0BF8C4BB" w14:textId="77777777" w:rsidR="001662BA" w:rsidRDefault="00655C4A">
      <w:pPr>
        <w:spacing w:line="480" w:lineRule="exact"/>
        <w:jc w:val="center"/>
        <w:rPr>
          <w:rFonts w:ascii="Times New Roman" w:eastAsia="宋体" w:hAnsi="Times New Roman"/>
          <w:b/>
          <w:bCs/>
          <w:color w:val="FF0000"/>
          <w:sz w:val="32"/>
          <w:szCs w:val="32"/>
        </w:rPr>
      </w:pPr>
      <w:r>
        <w:rPr>
          <w:rFonts w:ascii="Times New Roman" w:eastAsia="宋体" w:hAnsi="Times New Roman" w:hint="eastAsia"/>
          <w:b/>
          <w:bCs/>
          <w:color w:val="FF0000"/>
          <w:sz w:val="32"/>
          <w:szCs w:val="32"/>
        </w:rPr>
        <w:t>关于收到中国证监会上市公司并购重组审核委员会审核公司发行股份及支付现金购买资产并募集配套资金事项的提示性公告</w:t>
      </w:r>
    </w:p>
    <w:p w14:paraId="619FED2F" w14:textId="77777777" w:rsidR="001662BA" w:rsidRDefault="00655C4A">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4F5B0734" w14:textId="77777777" w:rsidR="001662BA" w:rsidRDefault="001662BA">
      <w:pPr>
        <w:widowControl/>
        <w:tabs>
          <w:tab w:val="center" w:pos="4153"/>
          <w:tab w:val="left" w:pos="6390"/>
        </w:tabs>
        <w:spacing w:line="360" w:lineRule="auto"/>
        <w:jc w:val="left"/>
        <w:rPr>
          <w:rFonts w:ascii="宋体" w:eastAsia="宋体" w:hAnsi="宋体" w:cs="Arial"/>
          <w:sz w:val="24"/>
          <w:szCs w:val="24"/>
        </w:rPr>
      </w:pPr>
    </w:p>
    <w:p w14:paraId="72303BA4" w14:textId="6D3CADF9"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北京京城机电股份有限公司</w:t>
      </w:r>
      <w:r>
        <w:rPr>
          <w:rFonts w:ascii="Times New Roman" w:eastAsia="宋体" w:hAnsi="Times New Roman" w:hint="eastAsia"/>
          <w:sz w:val="24"/>
          <w:szCs w:val="24"/>
        </w:rPr>
        <w:t>（以下简称“公司”）于</w:t>
      </w:r>
      <w:r>
        <w:rPr>
          <w:rFonts w:ascii="Times New Roman" w:eastAsia="宋体" w:hAnsi="Times New Roman"/>
          <w:sz w:val="24"/>
          <w:szCs w:val="24"/>
        </w:rPr>
        <w:t>2021</w:t>
      </w:r>
      <w:r>
        <w:rPr>
          <w:rFonts w:ascii="Times New Roman" w:eastAsia="宋体" w:hAnsi="Times New Roman"/>
          <w:sz w:val="24"/>
          <w:szCs w:val="24"/>
        </w:rPr>
        <w:t>年</w:t>
      </w:r>
      <w:r w:rsidR="00AE32AB">
        <w:rPr>
          <w:rFonts w:ascii="Times New Roman" w:eastAsia="宋体" w:hAnsi="Times New Roman" w:hint="eastAsia"/>
          <w:sz w:val="24"/>
          <w:szCs w:val="24"/>
        </w:rPr>
        <w:t>5</w:t>
      </w:r>
      <w:r>
        <w:rPr>
          <w:rFonts w:ascii="Times New Roman" w:eastAsia="宋体" w:hAnsi="Times New Roman"/>
          <w:sz w:val="24"/>
          <w:szCs w:val="24"/>
        </w:rPr>
        <w:t>月</w:t>
      </w:r>
      <w:r w:rsidR="00AE32AB">
        <w:rPr>
          <w:rFonts w:ascii="Times New Roman" w:eastAsia="宋体" w:hAnsi="Times New Roman" w:hint="eastAsia"/>
          <w:sz w:val="24"/>
          <w:szCs w:val="24"/>
        </w:rPr>
        <w:t>1</w:t>
      </w:r>
      <w:r w:rsidR="00AE32AB">
        <w:rPr>
          <w:rFonts w:ascii="Times New Roman" w:eastAsia="宋体" w:hAnsi="Times New Roman"/>
          <w:sz w:val="24"/>
          <w:szCs w:val="24"/>
        </w:rPr>
        <w:t>2</w:t>
      </w:r>
      <w:r>
        <w:rPr>
          <w:rFonts w:ascii="Times New Roman" w:eastAsia="宋体" w:hAnsi="Times New Roman"/>
          <w:sz w:val="24"/>
          <w:szCs w:val="24"/>
        </w:rPr>
        <w:t>日</w:t>
      </w:r>
      <w:r>
        <w:rPr>
          <w:rFonts w:ascii="Times New Roman" w:eastAsia="宋体" w:hAnsi="Times New Roman" w:hint="eastAsia"/>
          <w:sz w:val="24"/>
          <w:szCs w:val="24"/>
        </w:rPr>
        <w:t>收到中国证券监督管理委员会（以下简称“中国证监会”）的通知，中国证监会上市公司并购重组审核委员会（以下简称“并购重组委”）将于近日召开工作会议，审核公司发行股份及支付现金购买资产并募集配套资金</w:t>
      </w:r>
      <w:r w:rsidR="00166CF6">
        <w:rPr>
          <w:rFonts w:ascii="Times New Roman" w:eastAsia="宋体" w:hAnsi="Times New Roman" w:hint="eastAsia"/>
          <w:sz w:val="24"/>
          <w:szCs w:val="24"/>
        </w:rPr>
        <w:t>的</w:t>
      </w:r>
      <w:r>
        <w:rPr>
          <w:rFonts w:ascii="Times New Roman" w:eastAsia="宋体" w:hAnsi="Times New Roman" w:hint="eastAsia"/>
          <w:sz w:val="24"/>
          <w:szCs w:val="24"/>
        </w:rPr>
        <w:t>事项，会议具体时间以中国</w:t>
      </w:r>
      <w:proofErr w:type="gramStart"/>
      <w:r>
        <w:rPr>
          <w:rFonts w:ascii="Times New Roman" w:eastAsia="宋体" w:hAnsi="Times New Roman" w:hint="eastAsia"/>
          <w:sz w:val="24"/>
          <w:szCs w:val="24"/>
        </w:rPr>
        <w:t>证监会官网公告</w:t>
      </w:r>
      <w:proofErr w:type="gramEnd"/>
      <w:r>
        <w:rPr>
          <w:rFonts w:ascii="Times New Roman" w:eastAsia="宋体" w:hAnsi="Times New Roman" w:hint="eastAsia"/>
          <w:sz w:val="24"/>
          <w:szCs w:val="24"/>
        </w:rPr>
        <w:t>为准。</w:t>
      </w:r>
    </w:p>
    <w:p w14:paraId="3F6CF60B" w14:textId="2DF92874"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根据《上市公司重大资产重组管理办法》、《关于完善上市公司股票停复牌制度的指导意见》等相关规定，公司</w:t>
      </w:r>
      <w:r w:rsidR="00166CF6">
        <w:rPr>
          <w:rFonts w:ascii="Times New Roman" w:eastAsia="宋体" w:hAnsi="Times New Roman" w:hint="eastAsia"/>
          <w:sz w:val="24"/>
          <w:szCs w:val="24"/>
        </w:rPr>
        <w:t>A</w:t>
      </w:r>
      <w:r w:rsidR="00166CF6">
        <w:rPr>
          <w:rFonts w:ascii="Times New Roman" w:eastAsia="宋体" w:hAnsi="Times New Roman" w:hint="eastAsia"/>
          <w:sz w:val="24"/>
          <w:szCs w:val="24"/>
        </w:rPr>
        <w:t>股</w:t>
      </w:r>
      <w:r>
        <w:rPr>
          <w:rFonts w:ascii="Times New Roman" w:eastAsia="宋体" w:hAnsi="Times New Roman" w:hint="eastAsia"/>
          <w:sz w:val="24"/>
          <w:szCs w:val="24"/>
        </w:rPr>
        <w:t>股票（股票简称：京城股份，股票代码：</w:t>
      </w:r>
      <w:r>
        <w:rPr>
          <w:rFonts w:ascii="Times New Roman" w:eastAsia="宋体" w:hAnsi="Times New Roman" w:hint="eastAsia"/>
          <w:sz w:val="24"/>
          <w:szCs w:val="24"/>
        </w:rPr>
        <w:t>600860</w:t>
      </w:r>
      <w:r>
        <w:rPr>
          <w:rFonts w:ascii="Times New Roman" w:eastAsia="宋体" w:hAnsi="Times New Roman" w:hint="eastAsia"/>
          <w:sz w:val="24"/>
          <w:szCs w:val="24"/>
        </w:rPr>
        <w:t>）将在并购重组委工作会议召开当天停牌。具体时间请关注公司后续公告。</w:t>
      </w:r>
    </w:p>
    <w:p w14:paraId="5227DA63" w14:textId="77777777"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公司将密切关注并购重组委的审核结果，严格按照相关法律法规的要求及时履行信息披露义务。公司本次发行股份及支付现金购买资产并募集配套资金事项尚需经中国证监会核准，能否获得核准及最终获得核准的时间存在不确定性。公司将根据该事项的实际进展情况及时履行信息披露义务，敬请广大投资者关注后续公告，并注意投资风险。</w:t>
      </w:r>
    </w:p>
    <w:p w14:paraId="5DF1F25D" w14:textId="4A91A855"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特此公告。</w:t>
      </w:r>
    </w:p>
    <w:p w14:paraId="50F39593" w14:textId="2BBE1A4B" w:rsidR="00166CF6" w:rsidRDefault="00166CF6">
      <w:pPr>
        <w:widowControl/>
        <w:tabs>
          <w:tab w:val="center" w:pos="4153"/>
          <w:tab w:val="left" w:pos="6390"/>
        </w:tabs>
        <w:spacing w:line="360" w:lineRule="auto"/>
        <w:ind w:firstLineChars="200" w:firstLine="480"/>
        <w:rPr>
          <w:rFonts w:ascii="Times New Roman" w:eastAsia="宋体" w:hAnsi="Times New Roman"/>
          <w:sz w:val="24"/>
          <w:szCs w:val="24"/>
        </w:rPr>
      </w:pPr>
    </w:p>
    <w:p w14:paraId="37038CAF" w14:textId="1E38DC75" w:rsidR="00166CF6" w:rsidRDefault="00166CF6">
      <w:pPr>
        <w:widowControl/>
        <w:tabs>
          <w:tab w:val="center" w:pos="4153"/>
          <w:tab w:val="left" w:pos="6390"/>
        </w:tabs>
        <w:spacing w:line="360" w:lineRule="auto"/>
        <w:ind w:firstLineChars="200" w:firstLine="480"/>
        <w:rPr>
          <w:rFonts w:ascii="Times New Roman" w:eastAsia="宋体" w:hAnsi="Times New Roman"/>
          <w:sz w:val="24"/>
          <w:szCs w:val="24"/>
        </w:rPr>
      </w:pPr>
    </w:p>
    <w:p w14:paraId="25EBB0EE" w14:textId="77777777" w:rsidR="001662BA" w:rsidRDefault="00655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5DEF5773" w14:textId="0A7C62C0" w:rsidR="001662BA" w:rsidRDefault="00655C4A" w:rsidP="00655C4A">
      <w:pPr>
        <w:widowControl/>
        <w:tabs>
          <w:tab w:val="center" w:pos="4153"/>
          <w:tab w:val="left" w:pos="6390"/>
        </w:tabs>
        <w:spacing w:line="360" w:lineRule="auto"/>
        <w:ind w:firstLineChars="200" w:firstLine="480"/>
        <w:jc w:val="right"/>
        <w:rPr>
          <w:rFonts w:ascii="Times New Roman" w:eastAsia="宋体" w:hAnsi="Times New Roman"/>
          <w:sz w:val="24"/>
          <w:szCs w:val="24"/>
        </w:rPr>
      </w:pPr>
      <w:r>
        <w:rPr>
          <w:rFonts w:ascii="Times New Roman" w:eastAsia="宋体" w:hAnsi="Times New Roman"/>
          <w:kern w:val="0"/>
          <w:sz w:val="24"/>
          <w:szCs w:val="24"/>
        </w:rPr>
        <w:t xml:space="preserve">                                         2021</w:t>
      </w:r>
      <w:r>
        <w:rPr>
          <w:rFonts w:ascii="Times New Roman" w:eastAsia="宋体" w:hAnsi="Times New Roman"/>
          <w:kern w:val="0"/>
          <w:sz w:val="24"/>
          <w:szCs w:val="24"/>
        </w:rPr>
        <w:t>年</w:t>
      </w:r>
      <w:r w:rsidR="007A32AA">
        <w:rPr>
          <w:rFonts w:ascii="Times New Roman" w:eastAsia="宋体" w:hAnsi="Times New Roman" w:hint="eastAsia"/>
          <w:kern w:val="0"/>
          <w:sz w:val="24"/>
          <w:szCs w:val="24"/>
        </w:rPr>
        <w:t>5</w:t>
      </w:r>
      <w:r>
        <w:rPr>
          <w:rFonts w:ascii="Times New Roman" w:eastAsia="宋体" w:hAnsi="Times New Roman"/>
          <w:kern w:val="0"/>
          <w:sz w:val="24"/>
          <w:szCs w:val="24"/>
        </w:rPr>
        <w:t>月</w:t>
      </w:r>
      <w:r w:rsidR="007A32AA">
        <w:rPr>
          <w:rFonts w:ascii="Times New Roman" w:eastAsia="宋体" w:hAnsi="Times New Roman" w:hint="eastAsia"/>
          <w:kern w:val="0"/>
          <w:sz w:val="24"/>
          <w:szCs w:val="24"/>
        </w:rPr>
        <w:t>1</w:t>
      </w:r>
      <w:r w:rsidR="007A32AA">
        <w:rPr>
          <w:rFonts w:ascii="Times New Roman" w:eastAsia="宋体" w:hAnsi="Times New Roman"/>
          <w:kern w:val="0"/>
          <w:sz w:val="24"/>
          <w:szCs w:val="24"/>
        </w:rPr>
        <w:t>2</w:t>
      </w:r>
      <w:r>
        <w:rPr>
          <w:rFonts w:ascii="Times New Roman" w:eastAsia="宋体" w:hAnsi="Times New Roman"/>
          <w:kern w:val="0"/>
          <w:sz w:val="24"/>
          <w:szCs w:val="24"/>
        </w:rPr>
        <w:t>日</w:t>
      </w:r>
    </w:p>
    <w:sectPr w:rsidR="00166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2BA"/>
    <w:rsid w:val="001662BA"/>
    <w:rsid w:val="00166CF6"/>
    <w:rsid w:val="00655C4A"/>
    <w:rsid w:val="007A32AA"/>
    <w:rsid w:val="00AE32AB"/>
    <w:rsid w:val="0C4006A8"/>
    <w:rsid w:val="2C6D76BE"/>
    <w:rsid w:val="3066790D"/>
    <w:rsid w:val="465A7CED"/>
    <w:rsid w:val="53C54CB2"/>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1766D"/>
  <w15:docId w15:val="{75CF5B61-3995-4764-BBAE-F9C5A3F2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Times New Roman"/>
      <w:kern w:val="2"/>
      <w:sz w:val="21"/>
      <w:szCs w:val="22"/>
    </w:rPr>
  </w:style>
  <w:style w:type="paragraph" w:styleId="4">
    <w:name w:val="heading 4"/>
    <w:basedOn w:val="a"/>
    <w:next w:val="a"/>
    <w:link w:val="40"/>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Pr>
      <w:rFonts w:ascii="黑体" w:eastAsia="宋体" w:hAnsi="黑体"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L Y</cp:lastModifiedBy>
  <cp:revision>5</cp:revision>
  <dcterms:created xsi:type="dcterms:W3CDTF">2021-04-09T11:38:00Z</dcterms:created>
  <dcterms:modified xsi:type="dcterms:W3CDTF">2021-05-12T12:27:00Z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