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36E8" w14:textId="77777777" w:rsidR="007B47A3" w:rsidRDefault="007B47A3" w:rsidP="007B47A3">
      <w:pPr>
        <w:spacing w:beforeLines="50" w:before="156" w:afterLines="50" w:after="156"/>
        <w:jc w:val="center"/>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北京京城机电股份有限公司独立非执行董事</w:t>
      </w:r>
    </w:p>
    <w:p w14:paraId="11E16BD4" w14:textId="3056212C" w:rsidR="009B58F4" w:rsidRDefault="007B47A3" w:rsidP="007B47A3">
      <w:pPr>
        <w:spacing w:beforeLines="50" w:before="156" w:afterLines="50" w:after="156" w:line="460" w:lineRule="exact"/>
        <w:jc w:val="center"/>
        <w:rPr>
          <w:rFonts w:ascii="楷体_GB2312" w:eastAsia="楷体_GB2312" w:hAnsi="Times New Roman" w:cs="Times New Roman"/>
          <w:b/>
          <w:bCs/>
          <w:sz w:val="32"/>
          <w:szCs w:val="32"/>
        </w:rPr>
      </w:pPr>
      <w:bookmarkStart w:id="0" w:name="a0"/>
      <w:r>
        <w:rPr>
          <w:rFonts w:ascii="楷体_GB2312" w:eastAsia="楷体_GB2312" w:hAnsi="Times New Roman" w:cs="Times New Roman" w:hint="eastAsia"/>
          <w:b/>
          <w:bCs/>
          <w:sz w:val="32"/>
          <w:szCs w:val="32"/>
        </w:rPr>
        <w:t>关于公司第十届董事会</w:t>
      </w:r>
      <w:r w:rsidR="002A4CC0">
        <w:rPr>
          <w:rFonts w:ascii="楷体_GB2312" w:eastAsia="楷体_GB2312" w:hAnsi="Times New Roman" w:cs="Times New Roman" w:hint="eastAsia"/>
          <w:b/>
          <w:bCs/>
          <w:sz w:val="32"/>
          <w:szCs w:val="32"/>
        </w:rPr>
        <w:t>第</w:t>
      </w:r>
      <w:r w:rsidR="006370A8">
        <w:rPr>
          <w:rFonts w:ascii="楷体_GB2312" w:eastAsia="楷体_GB2312" w:hAnsi="Times New Roman" w:cs="Times New Roman" w:hint="eastAsia"/>
          <w:b/>
          <w:bCs/>
          <w:sz w:val="32"/>
          <w:szCs w:val="32"/>
        </w:rPr>
        <w:t>十二</w:t>
      </w:r>
      <w:r w:rsidR="003A2262">
        <w:rPr>
          <w:rFonts w:ascii="楷体_GB2312" w:eastAsia="楷体_GB2312" w:hAnsi="Times New Roman" w:cs="Times New Roman" w:hint="eastAsia"/>
          <w:b/>
          <w:bCs/>
          <w:sz w:val="32"/>
          <w:szCs w:val="32"/>
        </w:rPr>
        <w:t>次</w:t>
      </w:r>
      <w:r w:rsidR="002A4CC0">
        <w:rPr>
          <w:rFonts w:ascii="楷体_GB2312" w:eastAsia="楷体_GB2312" w:hAnsi="Times New Roman" w:cs="Times New Roman" w:hint="eastAsia"/>
          <w:b/>
          <w:bCs/>
          <w:sz w:val="32"/>
          <w:szCs w:val="32"/>
        </w:rPr>
        <w:t>临时会议</w:t>
      </w:r>
      <w:r>
        <w:rPr>
          <w:rFonts w:ascii="楷体_GB2312" w:eastAsia="楷体_GB2312" w:hAnsi="Times New Roman" w:cs="Times New Roman" w:hint="eastAsia"/>
          <w:b/>
          <w:bCs/>
          <w:sz w:val="32"/>
          <w:szCs w:val="32"/>
        </w:rPr>
        <w:t>相关事项</w:t>
      </w:r>
      <w:bookmarkEnd w:id="0"/>
      <w:r>
        <w:rPr>
          <w:rFonts w:ascii="楷体_GB2312" w:eastAsia="楷体_GB2312" w:hAnsi="Times New Roman" w:cs="Times New Roman" w:hint="eastAsia"/>
          <w:b/>
          <w:bCs/>
          <w:sz w:val="32"/>
          <w:szCs w:val="32"/>
        </w:rPr>
        <w:t>的</w:t>
      </w:r>
    </w:p>
    <w:p w14:paraId="55E57FA8" w14:textId="3E06DD9E" w:rsidR="007B47A3" w:rsidRDefault="007B47A3" w:rsidP="007B47A3">
      <w:pPr>
        <w:spacing w:beforeLines="50" w:before="156" w:afterLines="50" w:after="156" w:line="460" w:lineRule="exact"/>
        <w:jc w:val="center"/>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独立意见</w:t>
      </w:r>
    </w:p>
    <w:p w14:paraId="18579CDB" w14:textId="77777777" w:rsidR="00401FA4" w:rsidRPr="00B52F7E" w:rsidRDefault="00401FA4" w:rsidP="00401FA4">
      <w:pPr>
        <w:spacing w:line="440" w:lineRule="exact"/>
        <w:ind w:firstLineChars="200" w:firstLine="560"/>
        <w:rPr>
          <w:rFonts w:ascii="楷体" w:eastAsia="楷体" w:hAnsi="楷体" w:cs="Times New Roman"/>
          <w:sz w:val="28"/>
          <w:szCs w:val="28"/>
        </w:rPr>
      </w:pPr>
      <w:r w:rsidRPr="00B52F7E">
        <w:rPr>
          <w:rFonts w:ascii="楷体" w:eastAsia="楷体" w:hAnsi="楷体" w:cs="Times New Roman" w:hint="eastAsia"/>
          <w:sz w:val="28"/>
          <w:szCs w:val="28"/>
        </w:rPr>
        <w:t>北京京城机电股份有限公司（以下简称“公司”或“上市公司”）拟向</w:t>
      </w:r>
      <w:r w:rsidRPr="00B52F7E">
        <w:rPr>
          <w:rFonts w:ascii="楷体" w:eastAsia="楷体" w:hAnsi="楷体" w:cs="Times New Roman"/>
          <w:sz w:val="28"/>
          <w:szCs w:val="28"/>
        </w:rPr>
        <w:t>李红等17个自然人及青岛艾特诺经济信息咨询有限公司</w:t>
      </w:r>
      <w:r w:rsidRPr="00B52F7E">
        <w:rPr>
          <w:rFonts w:ascii="楷体" w:eastAsia="楷体" w:hAnsi="楷体" w:cs="Times New Roman" w:hint="eastAsia"/>
          <w:sz w:val="28"/>
          <w:szCs w:val="28"/>
        </w:rPr>
        <w:t>发行股份及支付现金购买其持有的</w:t>
      </w:r>
      <w:r w:rsidRPr="00B52F7E">
        <w:rPr>
          <w:rFonts w:ascii="楷体" w:eastAsia="楷体" w:hAnsi="楷体" w:cs="Times New Roman"/>
          <w:sz w:val="28"/>
          <w:szCs w:val="28"/>
        </w:rPr>
        <w:t>青岛北洋天青数联智能股份有限公司</w:t>
      </w:r>
      <w:r w:rsidRPr="00B52F7E">
        <w:rPr>
          <w:rFonts w:ascii="楷体" w:eastAsia="楷体" w:hAnsi="楷体" w:cs="Times New Roman" w:hint="eastAsia"/>
          <w:sz w:val="28"/>
          <w:szCs w:val="28"/>
        </w:rPr>
        <w:t>（以下简称“北洋天青”）</w:t>
      </w:r>
      <w:r w:rsidRPr="00B52F7E">
        <w:rPr>
          <w:rFonts w:ascii="楷体" w:eastAsia="楷体" w:hAnsi="楷体" w:cs="Times New Roman"/>
          <w:sz w:val="28"/>
          <w:szCs w:val="28"/>
        </w:rPr>
        <w:t>80.00</w:t>
      </w:r>
      <w:r w:rsidRPr="00B52F7E">
        <w:rPr>
          <w:rFonts w:ascii="楷体" w:eastAsia="楷体" w:hAnsi="楷体" w:cs="Times New Roman" w:hint="eastAsia"/>
          <w:sz w:val="28"/>
          <w:szCs w:val="28"/>
        </w:rPr>
        <w:t>%的股份，并向不超过</w:t>
      </w:r>
      <w:r w:rsidRPr="00B52F7E">
        <w:rPr>
          <w:rFonts w:ascii="楷体" w:eastAsia="楷体" w:hAnsi="楷体" w:cs="Times New Roman"/>
          <w:sz w:val="28"/>
          <w:szCs w:val="28"/>
        </w:rPr>
        <w:t>35</w:t>
      </w:r>
      <w:r w:rsidRPr="00B52F7E">
        <w:rPr>
          <w:rFonts w:ascii="楷体" w:eastAsia="楷体" w:hAnsi="楷体" w:cs="Times New Roman" w:hint="eastAsia"/>
          <w:sz w:val="28"/>
          <w:szCs w:val="28"/>
        </w:rPr>
        <w:t>名投资者非公开发行股份募集配套资金（以下简称“本次交易”）。</w:t>
      </w:r>
    </w:p>
    <w:p w14:paraId="0CC627C2" w14:textId="1F783505" w:rsidR="008C3E74" w:rsidRDefault="008C3E74" w:rsidP="008C3E74">
      <w:pPr>
        <w:spacing w:line="440" w:lineRule="exact"/>
        <w:ind w:firstLineChars="200" w:firstLine="560"/>
        <w:rPr>
          <w:rFonts w:ascii="楷体" w:eastAsia="楷体" w:hAnsi="楷体" w:cs="Times New Roman"/>
          <w:sz w:val="28"/>
          <w:szCs w:val="28"/>
        </w:rPr>
      </w:pPr>
      <w:r>
        <w:rPr>
          <w:rFonts w:ascii="楷体" w:eastAsia="楷体" w:hAnsi="楷体" w:cs="Times New Roman" w:hint="eastAsia"/>
          <w:sz w:val="28"/>
          <w:szCs w:val="28"/>
        </w:rPr>
        <w:t>根据《公司法</w:t>
      </w:r>
      <w:r w:rsidR="006B75D6">
        <w:rPr>
          <w:rFonts w:ascii="楷体" w:eastAsia="楷体" w:hAnsi="楷体" w:cs="Times New Roman" w:hint="eastAsia"/>
          <w:sz w:val="28"/>
          <w:szCs w:val="28"/>
        </w:rPr>
        <w:t>》、《</w:t>
      </w:r>
      <w:r>
        <w:rPr>
          <w:rFonts w:ascii="楷体" w:eastAsia="楷体" w:hAnsi="楷体" w:cs="Times New Roman" w:hint="eastAsia"/>
          <w:sz w:val="28"/>
          <w:szCs w:val="28"/>
        </w:rPr>
        <w:t>证券法</w:t>
      </w:r>
      <w:r w:rsidR="006B75D6">
        <w:rPr>
          <w:rFonts w:ascii="楷体" w:eastAsia="楷体" w:hAnsi="楷体" w:cs="Times New Roman" w:hint="eastAsia"/>
          <w:sz w:val="28"/>
          <w:szCs w:val="28"/>
        </w:rPr>
        <w:t>》、《</w:t>
      </w:r>
      <w:r>
        <w:rPr>
          <w:rFonts w:ascii="楷体" w:eastAsia="楷体" w:hAnsi="楷体" w:cs="Times New Roman" w:hint="eastAsia"/>
          <w:sz w:val="28"/>
          <w:szCs w:val="28"/>
        </w:rPr>
        <w:t>上海证券交易所股票上市规则</w:t>
      </w:r>
      <w:r w:rsidR="006B75D6">
        <w:rPr>
          <w:rFonts w:ascii="楷体" w:eastAsia="楷体" w:hAnsi="楷体" w:cs="Times New Roman" w:hint="eastAsia"/>
          <w:sz w:val="28"/>
          <w:szCs w:val="28"/>
        </w:rPr>
        <w:t>》、《</w:t>
      </w:r>
      <w:r>
        <w:rPr>
          <w:rFonts w:ascii="楷体" w:eastAsia="楷体" w:hAnsi="楷体" w:cs="Times New Roman" w:hint="eastAsia"/>
          <w:sz w:val="28"/>
          <w:szCs w:val="28"/>
        </w:rPr>
        <w:t>关于在上市公司建立独立董事制度的指导意见》等法律、法规及《公司章程》的有关规定，我们作为北京京城机电股份有限公司（以下简称“公司”）的独立非执行董事，本着认真、负责的态度，基于独立、客观、审慎的原则，</w:t>
      </w:r>
      <w:r w:rsidR="00401FA4" w:rsidRPr="00401FA4">
        <w:rPr>
          <w:rFonts w:ascii="楷体" w:eastAsia="楷体" w:hAnsi="楷体" w:cs="Times New Roman" w:hint="eastAsia"/>
          <w:sz w:val="28"/>
          <w:szCs w:val="28"/>
        </w:rPr>
        <w:t>就公司本次交易相关事项发表如下独立意见</w:t>
      </w:r>
      <w:r>
        <w:rPr>
          <w:rFonts w:ascii="楷体" w:eastAsia="楷体" w:hAnsi="楷体" w:cs="Times New Roman" w:hint="eastAsia"/>
          <w:sz w:val="28"/>
          <w:szCs w:val="28"/>
        </w:rPr>
        <w:t>：</w:t>
      </w:r>
    </w:p>
    <w:p w14:paraId="28EFFA3F" w14:textId="77777777" w:rsidR="008C3E74" w:rsidRDefault="008C3E74" w:rsidP="008C3E74">
      <w:pPr>
        <w:spacing w:line="440" w:lineRule="exact"/>
        <w:ind w:firstLineChars="200" w:firstLine="562"/>
        <w:rPr>
          <w:rFonts w:ascii="楷体" w:eastAsia="楷体" w:hAnsi="楷体" w:cs="Times New Roman"/>
          <w:b/>
          <w:bCs/>
          <w:sz w:val="28"/>
          <w:szCs w:val="28"/>
        </w:rPr>
      </w:pPr>
      <w:bookmarkStart w:id="1" w:name="a1"/>
      <w:bookmarkStart w:id="2" w:name="_Hlk7532063"/>
      <w:r>
        <w:rPr>
          <w:rFonts w:ascii="楷体" w:eastAsia="楷体" w:hAnsi="楷体" w:cs="Times New Roman"/>
          <w:b/>
          <w:bCs/>
          <w:sz w:val="28"/>
          <w:szCs w:val="28"/>
        </w:rPr>
        <w:t>一、关于本次交易的决策程序</w:t>
      </w:r>
      <w:bookmarkEnd w:id="1"/>
    </w:p>
    <w:p w14:paraId="19600247" w14:textId="6196C1A1" w:rsidR="008C3E74" w:rsidRDefault="008C3E74" w:rsidP="008C3E74">
      <w:pPr>
        <w:spacing w:line="440" w:lineRule="exact"/>
        <w:ind w:firstLineChars="200" w:firstLine="560"/>
        <w:rPr>
          <w:rFonts w:ascii="楷体" w:eastAsia="楷体" w:hAnsi="楷体" w:cs="Times New Roman"/>
          <w:sz w:val="28"/>
          <w:szCs w:val="28"/>
        </w:rPr>
      </w:pPr>
      <w:r>
        <w:rPr>
          <w:rFonts w:ascii="楷体" w:eastAsia="楷体" w:hAnsi="楷体" w:cs="Times New Roman"/>
          <w:sz w:val="28"/>
          <w:szCs w:val="28"/>
        </w:rPr>
        <w:t>我们已在本次董事会会议召开之前，认真审查董事会提供的</w:t>
      </w:r>
      <w:r w:rsidR="00AC5C89" w:rsidRPr="00AC5C89">
        <w:rPr>
          <w:rFonts w:ascii="楷体" w:eastAsia="楷体" w:hAnsi="楷体" w:cs="Times New Roman"/>
          <w:sz w:val="28"/>
          <w:szCs w:val="28"/>
        </w:rPr>
        <w:t>《关于&lt;</w:t>
      </w:r>
      <w:r w:rsidR="00AC5C89" w:rsidRPr="00AC5C89">
        <w:rPr>
          <w:rFonts w:ascii="楷体" w:eastAsia="楷体" w:hAnsi="楷体" w:cs="Times New Roman" w:hint="eastAsia"/>
          <w:sz w:val="28"/>
          <w:szCs w:val="28"/>
        </w:rPr>
        <w:t>北京京城机电股份有限公司</w:t>
      </w:r>
      <w:r w:rsidR="00AC5C89" w:rsidRPr="00AC5C89">
        <w:rPr>
          <w:rFonts w:ascii="楷体" w:eastAsia="楷体" w:hAnsi="楷体" w:cs="Times New Roman"/>
          <w:sz w:val="28"/>
          <w:szCs w:val="28"/>
        </w:rPr>
        <w:t>发行股份及支付现金购买资产并募集配套资金</w:t>
      </w:r>
      <w:r w:rsidR="00661CB4">
        <w:rPr>
          <w:rFonts w:ascii="楷体" w:eastAsia="楷体" w:hAnsi="楷体" w:cs="Times New Roman" w:hint="eastAsia"/>
          <w:sz w:val="28"/>
          <w:szCs w:val="28"/>
        </w:rPr>
        <w:t>报告书（草案）</w:t>
      </w:r>
      <w:r w:rsidR="00AC5C89" w:rsidRPr="00AC5C89">
        <w:rPr>
          <w:rFonts w:ascii="楷体" w:eastAsia="楷体" w:hAnsi="楷体" w:cs="Times New Roman"/>
          <w:sz w:val="28"/>
          <w:szCs w:val="28"/>
        </w:rPr>
        <w:t>&gt;</w:t>
      </w:r>
      <w:r w:rsidR="00AC5C89" w:rsidRPr="00AC5C89">
        <w:rPr>
          <w:rFonts w:ascii="楷体" w:eastAsia="楷体" w:hAnsi="楷体" w:cs="Times New Roman" w:hint="eastAsia"/>
          <w:sz w:val="28"/>
          <w:szCs w:val="28"/>
        </w:rPr>
        <w:t>及其摘要</w:t>
      </w:r>
      <w:r w:rsidR="00AC5C89" w:rsidRPr="00AC5C89">
        <w:rPr>
          <w:rFonts w:ascii="楷体" w:eastAsia="楷体" w:hAnsi="楷体" w:cs="Times New Roman"/>
          <w:sz w:val="28"/>
          <w:szCs w:val="28"/>
        </w:rPr>
        <w:t>的议案》</w:t>
      </w:r>
      <w:r w:rsidR="00AC5C89" w:rsidRPr="00AC5C89">
        <w:rPr>
          <w:rFonts w:ascii="楷体" w:eastAsia="楷体" w:hAnsi="楷体" w:cs="Times New Roman" w:hint="eastAsia"/>
          <w:sz w:val="28"/>
          <w:szCs w:val="28"/>
        </w:rPr>
        <w:t>等</w:t>
      </w:r>
      <w:r>
        <w:rPr>
          <w:rFonts w:ascii="楷体" w:eastAsia="楷体" w:hAnsi="楷体" w:cs="Times New Roman"/>
          <w:sz w:val="28"/>
          <w:szCs w:val="28"/>
        </w:rPr>
        <w:t>相关</w:t>
      </w:r>
      <w:r w:rsidR="00AC5C89">
        <w:rPr>
          <w:rFonts w:ascii="楷体" w:eastAsia="楷体" w:hAnsi="楷体" w:cs="Times New Roman" w:hint="eastAsia"/>
          <w:sz w:val="28"/>
          <w:szCs w:val="28"/>
        </w:rPr>
        <w:t>议案</w:t>
      </w:r>
      <w:r>
        <w:rPr>
          <w:rFonts w:ascii="楷体" w:eastAsia="楷体" w:hAnsi="楷体" w:cs="Times New Roman"/>
          <w:sz w:val="28"/>
          <w:szCs w:val="28"/>
        </w:rPr>
        <w:t>，并在充分了解公司本次交易的背景信息前提下，针对相关资料进行了必要的沟通，获得了我们的事前认可。</w:t>
      </w:r>
    </w:p>
    <w:p w14:paraId="13442AE6" w14:textId="25E6EE93" w:rsidR="008C3E74" w:rsidRDefault="00AC5C89" w:rsidP="008C3E74">
      <w:pPr>
        <w:spacing w:line="440" w:lineRule="exact"/>
        <w:ind w:firstLineChars="200" w:firstLine="560"/>
        <w:rPr>
          <w:rFonts w:ascii="楷体" w:eastAsia="楷体" w:hAnsi="楷体" w:cs="Times New Roman"/>
          <w:sz w:val="28"/>
          <w:szCs w:val="28"/>
        </w:rPr>
      </w:pPr>
      <w:r w:rsidRPr="00AC5C89">
        <w:rPr>
          <w:rFonts w:ascii="楷体" w:eastAsia="楷体" w:hAnsi="楷体" w:cs="Times New Roman"/>
          <w:sz w:val="28"/>
          <w:szCs w:val="28"/>
        </w:rPr>
        <w:t>《关于</w:t>
      </w:r>
      <w:r w:rsidRPr="00AC5C89">
        <w:rPr>
          <w:rFonts w:ascii="楷体" w:eastAsia="楷体" w:hAnsi="楷体" w:cs="Times New Roman" w:hint="eastAsia"/>
          <w:sz w:val="28"/>
          <w:szCs w:val="28"/>
        </w:rPr>
        <w:t>公司</w:t>
      </w:r>
      <w:r w:rsidRPr="00AC5C89">
        <w:rPr>
          <w:rFonts w:ascii="楷体" w:eastAsia="楷体" w:hAnsi="楷体" w:cs="Times New Roman"/>
          <w:sz w:val="28"/>
          <w:szCs w:val="28"/>
        </w:rPr>
        <w:t>发行股份及支付现金购买资产并募集配套资金方案</w:t>
      </w:r>
      <w:r w:rsidR="000F0D48">
        <w:rPr>
          <w:rFonts w:ascii="楷体" w:eastAsia="楷体" w:hAnsi="楷体" w:cs="Times New Roman" w:hint="eastAsia"/>
          <w:sz w:val="28"/>
          <w:szCs w:val="28"/>
        </w:rPr>
        <w:t>（调整后）</w:t>
      </w:r>
      <w:r w:rsidRPr="00AC5C89">
        <w:rPr>
          <w:rFonts w:ascii="楷体" w:eastAsia="楷体" w:hAnsi="楷体" w:cs="Times New Roman"/>
          <w:sz w:val="28"/>
          <w:szCs w:val="28"/>
        </w:rPr>
        <w:t>的议案》</w:t>
      </w:r>
      <w:r w:rsidR="008C3E74">
        <w:rPr>
          <w:rFonts w:ascii="楷体" w:eastAsia="楷体" w:hAnsi="楷体" w:cs="Times New Roman"/>
          <w:sz w:val="28"/>
          <w:szCs w:val="28"/>
        </w:rPr>
        <w:t>及公司本次交易的其他相关议案已提交公司第</w:t>
      </w:r>
      <w:r w:rsidR="008C3E74">
        <w:rPr>
          <w:rFonts w:ascii="楷体" w:eastAsia="楷体" w:hAnsi="楷体" w:cs="Times New Roman" w:hint="eastAsia"/>
          <w:sz w:val="28"/>
          <w:szCs w:val="28"/>
        </w:rPr>
        <w:t>十</w:t>
      </w:r>
      <w:r w:rsidR="008C3E74">
        <w:rPr>
          <w:rFonts w:ascii="楷体" w:eastAsia="楷体" w:hAnsi="楷体" w:cs="Times New Roman"/>
          <w:sz w:val="28"/>
          <w:szCs w:val="28"/>
        </w:rPr>
        <w:t>届董事会</w:t>
      </w:r>
      <w:r w:rsidR="002A4CC0">
        <w:rPr>
          <w:rFonts w:ascii="楷体" w:eastAsia="楷体" w:hAnsi="楷体" w:cs="Times New Roman"/>
          <w:sz w:val="28"/>
          <w:szCs w:val="28"/>
        </w:rPr>
        <w:t>第</w:t>
      </w:r>
      <w:r w:rsidR="006370A8">
        <w:rPr>
          <w:rFonts w:ascii="楷体" w:eastAsia="楷体" w:hAnsi="楷体" w:cs="Times New Roman" w:hint="eastAsia"/>
          <w:sz w:val="28"/>
          <w:szCs w:val="28"/>
        </w:rPr>
        <w:t>十二</w:t>
      </w:r>
      <w:r w:rsidR="002A4CC0">
        <w:rPr>
          <w:rFonts w:ascii="楷体" w:eastAsia="楷体" w:hAnsi="楷体" w:cs="Times New Roman"/>
          <w:sz w:val="28"/>
          <w:szCs w:val="28"/>
        </w:rPr>
        <w:t>次临时会议</w:t>
      </w:r>
      <w:r w:rsidR="008C3E74">
        <w:rPr>
          <w:rFonts w:ascii="楷体" w:eastAsia="楷体" w:hAnsi="楷体" w:cs="Times New Roman"/>
          <w:sz w:val="28"/>
          <w:szCs w:val="28"/>
        </w:rPr>
        <w:t>审议通过。</w:t>
      </w:r>
    </w:p>
    <w:p w14:paraId="392E6982" w14:textId="554FABFA" w:rsidR="008C3E74" w:rsidRDefault="008C3E74" w:rsidP="008C3E74">
      <w:pPr>
        <w:spacing w:line="440" w:lineRule="exact"/>
        <w:ind w:firstLineChars="200" w:firstLine="560"/>
        <w:rPr>
          <w:rFonts w:ascii="楷体" w:eastAsia="楷体" w:hAnsi="楷体" w:cs="Times New Roman"/>
          <w:sz w:val="28"/>
          <w:szCs w:val="28"/>
        </w:rPr>
      </w:pPr>
      <w:r>
        <w:rPr>
          <w:rFonts w:ascii="楷体" w:eastAsia="楷体" w:hAnsi="楷体" w:cs="Times New Roman"/>
          <w:sz w:val="28"/>
          <w:szCs w:val="28"/>
        </w:rPr>
        <w:t>公司本次发行股份及支付现金购买资产的交易对方为</w:t>
      </w:r>
      <w:r>
        <w:rPr>
          <w:rFonts w:ascii="Times New Roman" w:eastAsia="楷体" w:hAnsi="Times New Roman" w:cs="Times New Roman"/>
          <w:sz w:val="28"/>
          <w:szCs w:val="28"/>
        </w:rPr>
        <w:t>李红等</w:t>
      </w:r>
      <w:r>
        <w:rPr>
          <w:rFonts w:ascii="Times New Roman" w:eastAsia="楷体" w:hAnsi="Times New Roman" w:cs="Times New Roman"/>
          <w:sz w:val="28"/>
          <w:szCs w:val="28"/>
        </w:rPr>
        <w:t>17</w:t>
      </w:r>
      <w:r>
        <w:rPr>
          <w:rFonts w:ascii="Times New Roman" w:eastAsia="楷体" w:hAnsi="Times New Roman" w:cs="Times New Roman"/>
          <w:sz w:val="28"/>
          <w:szCs w:val="28"/>
        </w:rPr>
        <w:t>个自然人及青岛艾特诺经济信息咨询有限公司</w:t>
      </w:r>
      <w:r>
        <w:rPr>
          <w:rFonts w:ascii="楷体" w:eastAsia="楷体" w:hAnsi="楷体" w:cs="Times New Roman"/>
          <w:sz w:val="28"/>
          <w:szCs w:val="28"/>
        </w:rPr>
        <w:t>；公司本次发行股份募集配套资金的发行对象为不超过35名符合条件的特定投资者，根据《上市公司重大资产重组管理办法》</w:t>
      </w:r>
      <w:r w:rsidR="006B75D6">
        <w:rPr>
          <w:rFonts w:ascii="楷体" w:eastAsia="楷体" w:hAnsi="楷体" w:cs="Times New Roman" w:hint="eastAsia"/>
          <w:sz w:val="28"/>
          <w:szCs w:val="28"/>
        </w:rPr>
        <w:t>、</w:t>
      </w:r>
      <w:r>
        <w:rPr>
          <w:rFonts w:ascii="楷体" w:eastAsia="楷体" w:hAnsi="楷体" w:cs="Times New Roman" w:hint="eastAsia"/>
          <w:sz w:val="28"/>
          <w:szCs w:val="28"/>
        </w:rPr>
        <w:t>《上海证券交易所股票上市规则</w:t>
      </w:r>
      <w:r>
        <w:rPr>
          <w:rFonts w:ascii="楷体" w:eastAsia="楷体" w:hAnsi="楷体" w:cs="Times New Roman"/>
          <w:sz w:val="28"/>
          <w:szCs w:val="28"/>
        </w:rPr>
        <w:t>》的相关规定，上述交易对方并非公司关联方，本次发行股份及支付现金购买资产并募集配套资金不构成关联交易，董事会在对该等议案进行表决时不涉及回避表决。</w:t>
      </w:r>
    </w:p>
    <w:p w14:paraId="449283A8" w14:textId="5CA58FED" w:rsidR="008C3E74" w:rsidRDefault="008C3E74" w:rsidP="008C3E74">
      <w:pPr>
        <w:spacing w:line="440" w:lineRule="exact"/>
        <w:ind w:firstLineChars="200" w:firstLine="560"/>
        <w:rPr>
          <w:rFonts w:ascii="楷体" w:eastAsia="楷体" w:hAnsi="楷体" w:cs="Times New Roman"/>
          <w:sz w:val="28"/>
          <w:szCs w:val="28"/>
        </w:rPr>
      </w:pPr>
      <w:r>
        <w:rPr>
          <w:rFonts w:ascii="楷体" w:eastAsia="楷体" w:hAnsi="楷体" w:cs="Times New Roman"/>
          <w:sz w:val="28"/>
          <w:szCs w:val="28"/>
        </w:rPr>
        <w:lastRenderedPageBreak/>
        <w:t>综上所述，公司审议本次交易的董事会的召开、表决程序符合相关法律、法规及公司章程的相关规定</w:t>
      </w:r>
      <w:r w:rsidR="00C35074">
        <w:rPr>
          <w:rFonts w:ascii="楷体" w:eastAsia="楷体" w:hAnsi="楷体" w:cs="Times New Roman" w:hint="eastAsia"/>
          <w:sz w:val="28"/>
          <w:szCs w:val="28"/>
        </w:rPr>
        <w:t>，</w:t>
      </w:r>
      <w:r w:rsidR="00C35074" w:rsidRPr="00C35074">
        <w:rPr>
          <w:rFonts w:ascii="楷体" w:eastAsia="楷体" w:hAnsi="楷体" w:cs="Times New Roman" w:hint="eastAsia"/>
          <w:sz w:val="28"/>
          <w:szCs w:val="28"/>
        </w:rPr>
        <w:t>表决结果合法、有效，不存在损害公司及其股东特别是中小投资者利益的情形</w:t>
      </w:r>
      <w:r>
        <w:rPr>
          <w:rFonts w:ascii="楷体" w:eastAsia="楷体" w:hAnsi="楷体" w:cs="Times New Roman"/>
          <w:sz w:val="28"/>
          <w:szCs w:val="28"/>
        </w:rPr>
        <w:t>。</w:t>
      </w:r>
    </w:p>
    <w:p w14:paraId="43D19F4B" w14:textId="77777777" w:rsidR="008C3E74" w:rsidRPr="007C2E53" w:rsidRDefault="008C3E74" w:rsidP="008C3E74">
      <w:pPr>
        <w:spacing w:line="440" w:lineRule="exact"/>
        <w:ind w:firstLineChars="200" w:firstLine="562"/>
        <w:rPr>
          <w:rFonts w:ascii="楷体" w:eastAsia="楷体" w:hAnsi="楷体" w:cs="Times New Roman"/>
          <w:b/>
          <w:bCs/>
          <w:sz w:val="28"/>
          <w:szCs w:val="28"/>
        </w:rPr>
      </w:pPr>
      <w:bookmarkStart w:id="3" w:name="a2"/>
      <w:r w:rsidRPr="007C2E53">
        <w:rPr>
          <w:rFonts w:ascii="楷体" w:eastAsia="楷体" w:hAnsi="楷体" w:cs="Times New Roman"/>
          <w:b/>
          <w:bCs/>
          <w:sz w:val="28"/>
          <w:szCs w:val="28"/>
        </w:rPr>
        <w:t>二、关于本次交易方案</w:t>
      </w:r>
      <w:bookmarkEnd w:id="3"/>
    </w:p>
    <w:p w14:paraId="035DD02C" w14:textId="5EA5D18A" w:rsidR="00DC56D7" w:rsidRDefault="008C3E74" w:rsidP="008C3E74">
      <w:pPr>
        <w:spacing w:line="440" w:lineRule="exact"/>
        <w:ind w:firstLineChars="200" w:firstLine="560"/>
        <w:rPr>
          <w:rFonts w:ascii="楷体" w:eastAsia="楷体" w:hAnsi="楷体" w:cs="Times New Roman"/>
          <w:sz w:val="28"/>
          <w:szCs w:val="28"/>
        </w:rPr>
      </w:pPr>
      <w:r>
        <w:rPr>
          <w:rFonts w:ascii="楷体" w:eastAsia="楷体" w:hAnsi="楷体" w:cs="Times New Roman"/>
          <w:sz w:val="28"/>
          <w:szCs w:val="28"/>
        </w:rPr>
        <w:t>1、</w:t>
      </w:r>
      <w:r w:rsidR="00DC56D7" w:rsidRPr="007F428B">
        <w:rPr>
          <w:rFonts w:ascii="楷体" w:eastAsia="楷体" w:hAnsi="楷体" w:cs="Times New Roman"/>
          <w:sz w:val="28"/>
          <w:szCs w:val="28"/>
        </w:rPr>
        <w:t>202</w:t>
      </w:r>
      <w:r w:rsidR="003A2262">
        <w:rPr>
          <w:rFonts w:ascii="楷体" w:eastAsia="楷体" w:hAnsi="楷体" w:cs="Times New Roman"/>
          <w:sz w:val="28"/>
          <w:szCs w:val="28"/>
        </w:rPr>
        <w:t>1</w:t>
      </w:r>
      <w:r w:rsidR="00DC56D7" w:rsidRPr="007F428B">
        <w:rPr>
          <w:rFonts w:ascii="楷体" w:eastAsia="楷体" w:hAnsi="楷体" w:cs="Times New Roman" w:hint="eastAsia"/>
          <w:sz w:val="28"/>
          <w:szCs w:val="28"/>
        </w:rPr>
        <w:t>年</w:t>
      </w:r>
      <w:r w:rsidR="003A2262">
        <w:rPr>
          <w:rFonts w:ascii="楷体" w:eastAsia="楷体" w:hAnsi="楷体" w:cs="Times New Roman"/>
          <w:sz w:val="28"/>
          <w:szCs w:val="28"/>
        </w:rPr>
        <w:t>5</w:t>
      </w:r>
      <w:r w:rsidR="00DC56D7" w:rsidRPr="007F428B">
        <w:rPr>
          <w:rFonts w:ascii="楷体" w:eastAsia="楷体" w:hAnsi="楷体" w:cs="Times New Roman" w:hint="eastAsia"/>
          <w:sz w:val="28"/>
          <w:szCs w:val="28"/>
        </w:rPr>
        <w:t>月</w:t>
      </w:r>
      <w:r w:rsidR="003A2262">
        <w:rPr>
          <w:rFonts w:ascii="楷体" w:eastAsia="楷体" w:hAnsi="楷体" w:cs="Times New Roman"/>
          <w:sz w:val="28"/>
          <w:szCs w:val="28"/>
        </w:rPr>
        <w:t>19</w:t>
      </w:r>
      <w:r w:rsidR="00DC56D7" w:rsidRPr="007F428B">
        <w:rPr>
          <w:rFonts w:ascii="楷体" w:eastAsia="楷体" w:hAnsi="楷体" w:cs="Times New Roman" w:hint="eastAsia"/>
          <w:sz w:val="28"/>
          <w:szCs w:val="28"/>
        </w:rPr>
        <w:t>日，中国证券监督管理委员会（以下简称“中国证监会”）上市公司并购重组审核委员会（以下简称“并购重组委”）召开</w:t>
      </w:r>
      <w:r w:rsidR="00DC56D7" w:rsidRPr="007F428B">
        <w:rPr>
          <w:rFonts w:ascii="楷体" w:eastAsia="楷体" w:hAnsi="楷体" w:cs="Times New Roman"/>
          <w:sz w:val="28"/>
          <w:szCs w:val="28"/>
        </w:rPr>
        <w:t>202</w:t>
      </w:r>
      <w:r w:rsidR="003A2262">
        <w:rPr>
          <w:rFonts w:ascii="楷体" w:eastAsia="楷体" w:hAnsi="楷体" w:cs="Times New Roman"/>
          <w:sz w:val="28"/>
          <w:szCs w:val="28"/>
        </w:rPr>
        <w:t>1</w:t>
      </w:r>
      <w:r w:rsidR="00DC56D7" w:rsidRPr="007F428B">
        <w:rPr>
          <w:rFonts w:ascii="楷体" w:eastAsia="楷体" w:hAnsi="楷体" w:cs="Times New Roman" w:hint="eastAsia"/>
          <w:sz w:val="28"/>
          <w:szCs w:val="28"/>
        </w:rPr>
        <w:t>年第</w:t>
      </w:r>
      <w:r w:rsidR="003A2262">
        <w:rPr>
          <w:rFonts w:ascii="楷体" w:eastAsia="楷体" w:hAnsi="楷体" w:cs="Times New Roman"/>
          <w:sz w:val="28"/>
          <w:szCs w:val="28"/>
        </w:rPr>
        <w:t>10</w:t>
      </w:r>
      <w:r w:rsidR="00DC56D7" w:rsidRPr="007F428B">
        <w:rPr>
          <w:rFonts w:ascii="楷体" w:eastAsia="楷体" w:hAnsi="楷体" w:cs="Times New Roman" w:hint="eastAsia"/>
          <w:sz w:val="28"/>
          <w:szCs w:val="28"/>
        </w:rPr>
        <w:t>次并购重组委工作会议，对公司</w:t>
      </w:r>
      <w:r w:rsidR="003A2262">
        <w:rPr>
          <w:rFonts w:ascii="楷体" w:eastAsia="楷体" w:hAnsi="楷体" w:cs="Times New Roman" w:hint="eastAsia"/>
          <w:sz w:val="28"/>
          <w:szCs w:val="28"/>
        </w:rPr>
        <w:t>发行股份及支付现金购买资产并募集配套资金</w:t>
      </w:r>
      <w:r w:rsidR="00DC56D7" w:rsidRPr="007F428B">
        <w:rPr>
          <w:rFonts w:ascii="楷体" w:eastAsia="楷体" w:hAnsi="楷体" w:cs="Times New Roman" w:hint="eastAsia"/>
          <w:sz w:val="28"/>
          <w:szCs w:val="28"/>
        </w:rPr>
        <w:t>事项进行了审核。根据会议审核结果，公司</w:t>
      </w:r>
      <w:r w:rsidR="003A2262">
        <w:rPr>
          <w:rFonts w:ascii="楷体" w:eastAsia="楷体" w:hAnsi="楷体" w:cs="Times New Roman" w:hint="eastAsia"/>
          <w:sz w:val="28"/>
          <w:szCs w:val="28"/>
        </w:rPr>
        <w:t>发行股份及支付现金购买资产并募集配套资金</w:t>
      </w:r>
      <w:r w:rsidR="00DC56D7" w:rsidRPr="007F428B">
        <w:rPr>
          <w:rFonts w:ascii="楷体" w:eastAsia="楷体" w:hAnsi="楷体" w:cs="Times New Roman" w:hint="eastAsia"/>
          <w:sz w:val="28"/>
          <w:szCs w:val="28"/>
        </w:rPr>
        <w:t>事项未获得审核通过。鉴于公司本次交易方案的实施有助于增强公司经营的核心竞争力，有利于提高资产质量、改善财务状况、增强持续盈利能力，符合公司和全体股东的利益。根据《上市公司重大资产重组管理办法》等相关法律法规的规定及</w:t>
      </w:r>
      <w:r w:rsidR="003A2262" w:rsidRPr="007F428B">
        <w:rPr>
          <w:rFonts w:ascii="楷体" w:eastAsia="楷体" w:hAnsi="楷体" w:cs="Times New Roman" w:hint="eastAsia"/>
          <w:sz w:val="28"/>
          <w:szCs w:val="28"/>
        </w:rPr>
        <w:t>公司</w:t>
      </w:r>
      <w:r w:rsidR="003A2262" w:rsidRPr="007F428B">
        <w:rPr>
          <w:rFonts w:ascii="楷体" w:eastAsia="楷体" w:hAnsi="楷体" w:cs="Times New Roman"/>
          <w:sz w:val="28"/>
          <w:szCs w:val="28"/>
        </w:rPr>
        <w:t>2021</w:t>
      </w:r>
      <w:r w:rsidR="003A2262" w:rsidRPr="007F428B">
        <w:rPr>
          <w:rFonts w:ascii="楷体" w:eastAsia="楷体" w:hAnsi="楷体" w:cs="Times New Roman" w:hint="eastAsia"/>
          <w:sz w:val="28"/>
          <w:szCs w:val="28"/>
        </w:rPr>
        <w:t>年第一次临时股东大会、</w:t>
      </w:r>
      <w:r w:rsidR="003A2262" w:rsidRPr="007F428B">
        <w:rPr>
          <w:rFonts w:ascii="楷体" w:eastAsia="楷体" w:hAnsi="楷体" w:cs="Times New Roman"/>
          <w:sz w:val="28"/>
          <w:szCs w:val="28"/>
        </w:rPr>
        <w:t>2021</w:t>
      </w:r>
      <w:r w:rsidR="003A2262" w:rsidRPr="007F428B">
        <w:rPr>
          <w:rFonts w:ascii="楷体" w:eastAsia="楷体" w:hAnsi="楷体" w:cs="Times New Roman" w:hint="eastAsia"/>
          <w:sz w:val="28"/>
          <w:szCs w:val="28"/>
        </w:rPr>
        <w:t>年第一次</w:t>
      </w:r>
      <w:r w:rsidR="003A2262" w:rsidRPr="007F428B">
        <w:rPr>
          <w:rFonts w:ascii="楷体" w:eastAsia="楷体" w:hAnsi="楷体" w:cs="Times New Roman"/>
          <w:sz w:val="28"/>
          <w:szCs w:val="28"/>
        </w:rPr>
        <w:t>A</w:t>
      </w:r>
      <w:r w:rsidR="003A2262" w:rsidRPr="007F428B">
        <w:rPr>
          <w:rFonts w:ascii="楷体" w:eastAsia="楷体" w:hAnsi="楷体" w:cs="Times New Roman" w:hint="eastAsia"/>
          <w:sz w:val="28"/>
          <w:szCs w:val="28"/>
        </w:rPr>
        <w:t>股类别股东大会及</w:t>
      </w:r>
      <w:r w:rsidR="003A2262" w:rsidRPr="007F428B">
        <w:rPr>
          <w:rFonts w:ascii="楷体" w:eastAsia="楷体" w:hAnsi="楷体" w:cs="Times New Roman"/>
          <w:sz w:val="28"/>
          <w:szCs w:val="28"/>
        </w:rPr>
        <w:t>2021</w:t>
      </w:r>
      <w:r w:rsidR="003A2262" w:rsidRPr="007F428B">
        <w:rPr>
          <w:rFonts w:ascii="楷体" w:eastAsia="楷体" w:hAnsi="楷体" w:cs="Times New Roman" w:hint="eastAsia"/>
          <w:sz w:val="28"/>
          <w:szCs w:val="28"/>
        </w:rPr>
        <w:t>年第一次</w:t>
      </w:r>
      <w:r w:rsidR="003A2262" w:rsidRPr="007F428B">
        <w:rPr>
          <w:rFonts w:ascii="楷体" w:eastAsia="楷体" w:hAnsi="楷体" w:cs="Times New Roman"/>
          <w:sz w:val="28"/>
          <w:szCs w:val="28"/>
        </w:rPr>
        <w:t>H</w:t>
      </w:r>
      <w:r w:rsidR="003A2262" w:rsidRPr="007F428B">
        <w:rPr>
          <w:rFonts w:ascii="楷体" w:eastAsia="楷体" w:hAnsi="楷体" w:cs="Times New Roman" w:hint="eastAsia"/>
          <w:sz w:val="28"/>
          <w:szCs w:val="28"/>
        </w:rPr>
        <w:t>股类别股东大会</w:t>
      </w:r>
      <w:r w:rsidR="00DC56D7" w:rsidRPr="007F428B">
        <w:rPr>
          <w:rFonts w:ascii="楷体" w:eastAsia="楷体" w:hAnsi="楷体" w:cs="Times New Roman" w:hint="eastAsia"/>
          <w:sz w:val="28"/>
          <w:szCs w:val="28"/>
        </w:rPr>
        <w:t>的授权，董事会继续推进公司</w:t>
      </w:r>
      <w:r w:rsidR="003A2262">
        <w:rPr>
          <w:rFonts w:ascii="楷体" w:eastAsia="楷体" w:hAnsi="楷体" w:cs="Times New Roman" w:hint="eastAsia"/>
          <w:sz w:val="28"/>
          <w:szCs w:val="28"/>
        </w:rPr>
        <w:t>发行股份及支付现金购买资产并募集配套资金</w:t>
      </w:r>
      <w:r w:rsidR="00DC56D7" w:rsidRPr="007F428B">
        <w:rPr>
          <w:rFonts w:ascii="楷体" w:eastAsia="楷体" w:hAnsi="楷体" w:cs="Times New Roman" w:hint="eastAsia"/>
          <w:sz w:val="28"/>
          <w:szCs w:val="28"/>
        </w:rPr>
        <w:t>事项符合公司和全体股东的利益，不存在损害中小股东利益的情形。</w:t>
      </w:r>
    </w:p>
    <w:p w14:paraId="7DC506EA" w14:textId="18CE9EE7" w:rsidR="000F0D48" w:rsidRDefault="00DC56D7" w:rsidP="008C3E74">
      <w:pPr>
        <w:spacing w:line="440" w:lineRule="exact"/>
        <w:ind w:firstLineChars="200" w:firstLine="560"/>
        <w:rPr>
          <w:rFonts w:ascii="楷体" w:eastAsia="楷体" w:hAnsi="楷体" w:cs="Times New Roman"/>
          <w:sz w:val="28"/>
          <w:szCs w:val="28"/>
        </w:rPr>
      </w:pPr>
      <w:r>
        <w:rPr>
          <w:rFonts w:ascii="楷体" w:eastAsia="楷体" w:hAnsi="楷体" w:cs="Times New Roman" w:hint="eastAsia"/>
          <w:sz w:val="28"/>
          <w:szCs w:val="28"/>
        </w:rPr>
        <w:t>2、</w:t>
      </w:r>
      <w:r w:rsidR="000F0D48" w:rsidRPr="000F0D48">
        <w:rPr>
          <w:rFonts w:ascii="楷体" w:eastAsia="楷体" w:hAnsi="楷体" w:cs="Times New Roman" w:hint="eastAsia"/>
          <w:sz w:val="28"/>
          <w:szCs w:val="28"/>
        </w:rPr>
        <w:t>本次交易方案调整不涉及交易对象、拟购买的交易标的公司股权的变化，亦不涉及新增配套募集资金的情况，本次调整主要为对现金对价支付、业绩承诺等进行调整，不构成本次交易方案的重大调整。</w:t>
      </w:r>
    </w:p>
    <w:p w14:paraId="5BD8E33A" w14:textId="547A9578" w:rsidR="008C3E74" w:rsidRDefault="008C3E74" w:rsidP="008C3E74">
      <w:pPr>
        <w:spacing w:line="440" w:lineRule="exact"/>
        <w:ind w:firstLineChars="200" w:firstLine="560"/>
        <w:rPr>
          <w:rFonts w:ascii="楷体" w:eastAsia="楷体" w:hAnsi="楷体" w:cs="Times New Roman"/>
          <w:sz w:val="28"/>
          <w:szCs w:val="28"/>
        </w:rPr>
      </w:pPr>
      <w:r>
        <w:rPr>
          <w:rFonts w:ascii="楷体" w:eastAsia="楷体" w:hAnsi="楷体" w:cs="Times New Roman"/>
          <w:sz w:val="28"/>
          <w:szCs w:val="28"/>
        </w:rPr>
        <w:t>本次交易方案符合《中华人民共和国公司法</w:t>
      </w:r>
      <w:r w:rsidR="006B75D6">
        <w:rPr>
          <w:rFonts w:ascii="楷体" w:eastAsia="楷体" w:hAnsi="楷体" w:cs="Times New Roman"/>
          <w:sz w:val="28"/>
          <w:szCs w:val="28"/>
        </w:rPr>
        <w:t>》、《</w:t>
      </w:r>
      <w:r>
        <w:rPr>
          <w:rFonts w:ascii="楷体" w:eastAsia="楷体" w:hAnsi="楷体" w:cs="Times New Roman"/>
          <w:sz w:val="28"/>
          <w:szCs w:val="28"/>
        </w:rPr>
        <w:t>中华人民共和国证券法》、《上市公司重大资产重组管理办法</w:t>
      </w:r>
      <w:r w:rsidR="006B75D6">
        <w:rPr>
          <w:rFonts w:ascii="楷体" w:eastAsia="楷体" w:hAnsi="楷体" w:cs="Times New Roman"/>
          <w:sz w:val="28"/>
          <w:szCs w:val="28"/>
        </w:rPr>
        <w:t>》、《</w:t>
      </w:r>
      <w:r>
        <w:rPr>
          <w:rFonts w:ascii="楷体" w:eastAsia="楷体" w:hAnsi="楷体" w:cs="Times New Roman"/>
          <w:sz w:val="28"/>
          <w:szCs w:val="28"/>
        </w:rPr>
        <w:t>上市公司证券发行管理办法》及其他有关法律、法规和中国证监会颁布的规范性文件的规定。方案合理、切实可行，没有损害中小股东的利益。</w:t>
      </w:r>
    </w:p>
    <w:p w14:paraId="5C5C1D7E" w14:textId="763D938B" w:rsidR="005339A2" w:rsidRDefault="00DC56D7" w:rsidP="00401FA4">
      <w:pPr>
        <w:spacing w:line="440" w:lineRule="exact"/>
        <w:ind w:firstLineChars="200" w:firstLine="560"/>
        <w:rPr>
          <w:rFonts w:ascii="楷体" w:eastAsia="楷体" w:hAnsi="楷体" w:cs="Times New Roman"/>
          <w:sz w:val="28"/>
          <w:szCs w:val="28"/>
        </w:rPr>
      </w:pPr>
      <w:r>
        <w:rPr>
          <w:rFonts w:ascii="楷体" w:eastAsia="楷体" w:hAnsi="楷体" w:cs="Times New Roman"/>
          <w:sz w:val="28"/>
          <w:szCs w:val="28"/>
        </w:rPr>
        <w:t>3</w:t>
      </w:r>
      <w:r w:rsidR="00401FA4">
        <w:rPr>
          <w:rFonts w:ascii="楷体" w:eastAsia="楷体" w:hAnsi="楷体" w:cs="Times New Roman"/>
          <w:sz w:val="28"/>
          <w:szCs w:val="28"/>
        </w:rPr>
        <w:t>、</w:t>
      </w:r>
      <w:r w:rsidR="005339A2" w:rsidRPr="005339A2">
        <w:rPr>
          <w:rFonts w:ascii="楷体" w:eastAsia="楷体" w:hAnsi="楷体" w:cs="Times New Roman" w:hint="eastAsia"/>
          <w:sz w:val="28"/>
          <w:szCs w:val="28"/>
        </w:rPr>
        <w:t>公司符合实施本次交易的各项条件，本次交易符合《上市公司重大资产重组管理办法》第十一条、第四十三条</w:t>
      </w:r>
      <w:r w:rsidR="006277CD">
        <w:rPr>
          <w:rFonts w:ascii="楷体" w:eastAsia="楷体" w:hAnsi="楷体" w:cs="Times New Roman" w:hint="eastAsia"/>
          <w:sz w:val="28"/>
          <w:szCs w:val="28"/>
        </w:rPr>
        <w:t>、第四十四条</w:t>
      </w:r>
      <w:r w:rsidR="005339A2" w:rsidRPr="005339A2">
        <w:rPr>
          <w:rFonts w:ascii="楷体" w:eastAsia="楷体" w:hAnsi="楷体" w:cs="Times New Roman" w:hint="eastAsia"/>
          <w:sz w:val="28"/>
          <w:szCs w:val="28"/>
        </w:rPr>
        <w:t>，</w:t>
      </w:r>
      <w:r w:rsidR="006277CD">
        <w:rPr>
          <w:rFonts w:ascii="楷体" w:eastAsia="楷体" w:hAnsi="楷体" w:cs="Times New Roman" w:hint="eastAsia"/>
          <w:sz w:val="28"/>
          <w:szCs w:val="28"/>
        </w:rPr>
        <w:t>《</w:t>
      </w:r>
      <w:r w:rsidR="006277CD" w:rsidRPr="0019198B">
        <w:rPr>
          <w:rFonts w:ascii="楷体" w:eastAsia="楷体" w:hAnsi="楷体" w:cs="Times New Roman" w:hint="eastAsia"/>
          <w:sz w:val="28"/>
          <w:szCs w:val="28"/>
        </w:rPr>
        <w:t>上市公司证券发行管理办法</w:t>
      </w:r>
      <w:r w:rsidR="006277CD">
        <w:rPr>
          <w:rFonts w:ascii="楷体" w:eastAsia="楷体" w:hAnsi="楷体" w:cs="Times New Roman" w:hint="eastAsia"/>
          <w:sz w:val="28"/>
          <w:szCs w:val="28"/>
        </w:rPr>
        <w:t>》</w:t>
      </w:r>
      <w:r w:rsidR="006277CD" w:rsidRPr="0019198B">
        <w:rPr>
          <w:rFonts w:ascii="楷体" w:eastAsia="楷体" w:hAnsi="楷体" w:cs="Times New Roman" w:hint="eastAsia"/>
          <w:sz w:val="28"/>
          <w:szCs w:val="28"/>
        </w:rPr>
        <w:t>第三十九条</w:t>
      </w:r>
      <w:r w:rsidR="006277CD">
        <w:rPr>
          <w:rFonts w:ascii="楷体" w:eastAsia="楷体" w:hAnsi="楷体" w:cs="Times New Roman" w:hint="eastAsia"/>
          <w:sz w:val="28"/>
          <w:szCs w:val="28"/>
        </w:rPr>
        <w:t>，《</w:t>
      </w:r>
      <w:r w:rsidR="006277CD" w:rsidRPr="0019198B">
        <w:rPr>
          <w:rFonts w:ascii="楷体" w:eastAsia="楷体" w:hAnsi="楷体" w:cs="Times New Roman" w:hint="eastAsia"/>
          <w:sz w:val="28"/>
          <w:szCs w:val="28"/>
        </w:rPr>
        <w:t>关于规范上市公司信息披露及相关各方行为的通知</w:t>
      </w:r>
      <w:r w:rsidR="006277CD">
        <w:rPr>
          <w:rFonts w:ascii="楷体" w:eastAsia="楷体" w:hAnsi="楷体" w:cs="Times New Roman" w:hint="eastAsia"/>
          <w:sz w:val="28"/>
          <w:szCs w:val="28"/>
        </w:rPr>
        <w:t>》</w:t>
      </w:r>
      <w:r w:rsidR="006277CD" w:rsidRPr="0019198B">
        <w:rPr>
          <w:rFonts w:ascii="楷体" w:eastAsia="楷体" w:hAnsi="楷体" w:cs="Times New Roman" w:hint="eastAsia"/>
          <w:sz w:val="28"/>
          <w:szCs w:val="28"/>
        </w:rPr>
        <w:t>第五条</w:t>
      </w:r>
      <w:r w:rsidR="006277CD">
        <w:rPr>
          <w:rFonts w:ascii="楷体" w:eastAsia="楷体" w:hAnsi="楷体" w:cs="Times New Roman" w:hint="eastAsia"/>
          <w:sz w:val="28"/>
          <w:szCs w:val="28"/>
        </w:rPr>
        <w:t>，《</w:t>
      </w:r>
      <w:r w:rsidR="006277CD" w:rsidRPr="0019198B">
        <w:rPr>
          <w:rFonts w:ascii="楷体" w:eastAsia="楷体" w:hAnsi="楷体" w:cs="Times New Roman" w:hint="eastAsia"/>
          <w:sz w:val="28"/>
          <w:szCs w:val="28"/>
        </w:rPr>
        <w:t>关于加强与上市公司重大资产重组相关股票异常交易监管的暂行规定</w:t>
      </w:r>
      <w:r w:rsidR="006277CD">
        <w:rPr>
          <w:rFonts w:ascii="楷体" w:eastAsia="楷体" w:hAnsi="楷体" w:cs="Times New Roman" w:hint="eastAsia"/>
          <w:sz w:val="28"/>
          <w:szCs w:val="28"/>
        </w:rPr>
        <w:t>》</w:t>
      </w:r>
      <w:r w:rsidR="006277CD" w:rsidRPr="0019198B">
        <w:rPr>
          <w:rFonts w:ascii="楷体" w:eastAsia="楷体" w:hAnsi="楷体" w:cs="Times New Roman" w:hint="eastAsia"/>
          <w:sz w:val="28"/>
          <w:szCs w:val="28"/>
        </w:rPr>
        <w:t>第十三条</w:t>
      </w:r>
      <w:r w:rsidR="006277CD">
        <w:rPr>
          <w:rFonts w:ascii="楷体" w:eastAsia="楷体" w:hAnsi="楷体" w:cs="Times New Roman" w:hint="eastAsia"/>
          <w:sz w:val="28"/>
          <w:szCs w:val="28"/>
        </w:rPr>
        <w:t>，</w:t>
      </w:r>
      <w:r w:rsidR="005339A2" w:rsidRPr="005339A2">
        <w:rPr>
          <w:rFonts w:ascii="楷体" w:eastAsia="楷体" w:hAnsi="楷体" w:cs="Times New Roman" w:hint="eastAsia"/>
          <w:sz w:val="28"/>
          <w:szCs w:val="28"/>
        </w:rPr>
        <w:t>《关于规范上市公司重大资产重组若干问题的规定》第四条及其他相关法律法规的规定。</w:t>
      </w:r>
    </w:p>
    <w:p w14:paraId="503A777E" w14:textId="33523601" w:rsidR="00401FA4" w:rsidRDefault="00DC56D7" w:rsidP="00401FA4">
      <w:pPr>
        <w:spacing w:line="440" w:lineRule="exact"/>
        <w:ind w:firstLineChars="200" w:firstLine="560"/>
        <w:rPr>
          <w:rFonts w:ascii="楷体" w:eastAsia="楷体" w:hAnsi="楷体" w:cs="Times New Roman"/>
          <w:sz w:val="28"/>
          <w:szCs w:val="28"/>
        </w:rPr>
      </w:pPr>
      <w:r>
        <w:rPr>
          <w:rFonts w:ascii="楷体" w:eastAsia="楷体" w:hAnsi="楷体" w:cs="Times New Roman"/>
          <w:sz w:val="28"/>
          <w:szCs w:val="28"/>
        </w:rPr>
        <w:lastRenderedPageBreak/>
        <w:t>4</w:t>
      </w:r>
      <w:r w:rsidR="005339A2">
        <w:rPr>
          <w:rFonts w:ascii="楷体" w:eastAsia="楷体" w:hAnsi="楷体" w:cs="Times New Roman" w:hint="eastAsia"/>
          <w:sz w:val="28"/>
          <w:szCs w:val="28"/>
        </w:rPr>
        <w:t>、</w:t>
      </w:r>
      <w:r w:rsidR="00401FA4">
        <w:rPr>
          <w:rFonts w:ascii="楷体" w:eastAsia="楷体" w:hAnsi="楷体" w:cs="Times New Roman"/>
          <w:sz w:val="28"/>
          <w:szCs w:val="28"/>
        </w:rPr>
        <w:t>《</w:t>
      </w:r>
      <w:r w:rsidR="00401FA4">
        <w:rPr>
          <w:rFonts w:ascii="楷体" w:eastAsia="楷体" w:hAnsi="楷体" w:cs="Times New Roman" w:hint="eastAsia"/>
          <w:sz w:val="28"/>
          <w:szCs w:val="28"/>
        </w:rPr>
        <w:t>北京京城机电股份有限公司</w:t>
      </w:r>
      <w:r w:rsidR="00401FA4">
        <w:rPr>
          <w:rFonts w:ascii="楷体" w:eastAsia="楷体" w:hAnsi="楷体" w:cs="Times New Roman"/>
          <w:sz w:val="28"/>
          <w:szCs w:val="28"/>
        </w:rPr>
        <w:t>发行股份及支付现金购买资产并募集配套资金</w:t>
      </w:r>
      <w:r w:rsidR="00401FA4">
        <w:rPr>
          <w:rFonts w:ascii="楷体" w:eastAsia="楷体" w:hAnsi="楷体" w:cs="Times New Roman" w:hint="eastAsia"/>
          <w:sz w:val="28"/>
          <w:szCs w:val="28"/>
        </w:rPr>
        <w:t>报告书（草案）</w:t>
      </w:r>
      <w:r w:rsidR="00401FA4">
        <w:rPr>
          <w:rFonts w:ascii="楷体" w:eastAsia="楷体" w:hAnsi="楷体" w:cs="Times New Roman"/>
          <w:sz w:val="28"/>
          <w:szCs w:val="28"/>
        </w:rPr>
        <w:t>》</w:t>
      </w:r>
      <w:r w:rsidR="00401FA4">
        <w:rPr>
          <w:rFonts w:ascii="楷体" w:eastAsia="楷体" w:hAnsi="楷体" w:cs="Times New Roman" w:hint="eastAsia"/>
          <w:sz w:val="28"/>
          <w:szCs w:val="28"/>
        </w:rPr>
        <w:t>及其摘要</w:t>
      </w:r>
      <w:r w:rsidR="00401FA4">
        <w:rPr>
          <w:rFonts w:ascii="楷体" w:eastAsia="楷体" w:hAnsi="楷体" w:cs="Times New Roman"/>
          <w:sz w:val="28"/>
          <w:szCs w:val="28"/>
        </w:rPr>
        <w:t>符合相关法律法规及监管规则的要求，具备基本的可行性和可操作性，无重大法律政策障碍。</w:t>
      </w:r>
    </w:p>
    <w:p w14:paraId="6E06EB39" w14:textId="25A15275" w:rsidR="00401FA4" w:rsidRDefault="00DC56D7" w:rsidP="00401FA4">
      <w:pPr>
        <w:spacing w:line="440" w:lineRule="exact"/>
        <w:ind w:firstLineChars="200" w:firstLine="560"/>
        <w:rPr>
          <w:rFonts w:ascii="楷体" w:eastAsia="楷体" w:hAnsi="楷体" w:cs="Times New Roman"/>
          <w:sz w:val="28"/>
          <w:szCs w:val="28"/>
        </w:rPr>
      </w:pPr>
      <w:r>
        <w:rPr>
          <w:rFonts w:ascii="楷体" w:eastAsia="楷体" w:hAnsi="楷体" w:cs="Times New Roman"/>
          <w:sz w:val="28"/>
          <w:szCs w:val="28"/>
        </w:rPr>
        <w:t>5</w:t>
      </w:r>
      <w:r w:rsidR="00401FA4">
        <w:rPr>
          <w:rFonts w:ascii="楷体" w:eastAsia="楷体" w:hAnsi="楷体" w:cs="Times New Roman"/>
          <w:sz w:val="28"/>
          <w:szCs w:val="28"/>
        </w:rPr>
        <w:t>、</w:t>
      </w:r>
      <w:r w:rsidR="000F0D48" w:rsidRPr="000F0D48">
        <w:rPr>
          <w:rFonts w:ascii="楷体" w:eastAsia="楷体" w:hAnsi="楷体" w:cs="Times New Roman" w:hint="eastAsia"/>
          <w:sz w:val="28"/>
          <w:szCs w:val="28"/>
        </w:rPr>
        <w:t>同意公司分别与北洋天青部分股东、黄晓峰、陶峰签署附条件生效的《发行股份及支付现金</w:t>
      </w:r>
      <w:r w:rsidR="000F0D48" w:rsidRPr="000F0D48">
        <w:rPr>
          <w:rFonts w:ascii="楷体" w:eastAsia="楷体" w:hAnsi="楷体" w:cs="Times New Roman"/>
          <w:sz w:val="28"/>
          <w:szCs w:val="28"/>
        </w:rPr>
        <w:t>购买资产</w:t>
      </w:r>
      <w:r w:rsidR="000F0D48" w:rsidRPr="000F0D48">
        <w:rPr>
          <w:rFonts w:ascii="楷体" w:eastAsia="楷体" w:hAnsi="楷体" w:cs="Times New Roman" w:hint="eastAsia"/>
          <w:sz w:val="28"/>
          <w:szCs w:val="28"/>
        </w:rPr>
        <w:t>协议之补充协议》、《业绩补偿协议之补充协议》。</w:t>
      </w:r>
      <w:r w:rsidR="00401FA4" w:rsidRPr="00B7585D">
        <w:rPr>
          <w:rFonts w:ascii="楷体" w:eastAsia="楷体" w:hAnsi="楷体" w:cs="Times New Roman" w:hint="eastAsia"/>
          <w:sz w:val="28"/>
          <w:szCs w:val="28"/>
        </w:rPr>
        <w:t>公司就本次交易与各相关方签订的附生效条件的交易协议系按照自愿、公平及合理的原则协商达成，符合《公司法》、《证券法》、《上市公司重大资产重组管理办法》等有关法律、法规及规范性文件的规定，不存在损害公司及全体股东、特别是中小股东利益的情况。</w:t>
      </w:r>
    </w:p>
    <w:p w14:paraId="1A7ACA5E" w14:textId="24210399" w:rsidR="00401FA4" w:rsidRDefault="003A2262" w:rsidP="00401FA4">
      <w:pPr>
        <w:spacing w:line="440" w:lineRule="exact"/>
        <w:ind w:firstLineChars="200" w:firstLine="560"/>
        <w:rPr>
          <w:rFonts w:ascii="楷体" w:eastAsia="楷体" w:hAnsi="楷体" w:cs="Times New Roman"/>
          <w:sz w:val="28"/>
          <w:szCs w:val="28"/>
          <w:lang w:val="en-GB"/>
        </w:rPr>
      </w:pPr>
      <w:r>
        <w:rPr>
          <w:rFonts w:ascii="楷体" w:eastAsia="楷体" w:hAnsi="楷体" w:cs="Times New Roman"/>
          <w:sz w:val="28"/>
          <w:szCs w:val="28"/>
        </w:rPr>
        <w:t>6</w:t>
      </w:r>
      <w:r w:rsidR="00401FA4">
        <w:rPr>
          <w:rFonts w:ascii="楷体" w:eastAsia="楷体" w:hAnsi="楷体" w:cs="Times New Roman"/>
          <w:sz w:val="28"/>
          <w:szCs w:val="28"/>
        </w:rPr>
        <w:t>、本次交易实施前，</w:t>
      </w:r>
      <w:r w:rsidR="00401FA4" w:rsidRPr="00B7585D">
        <w:rPr>
          <w:rFonts w:ascii="楷体" w:eastAsia="楷体" w:hAnsi="楷体" w:cs="Times New Roman" w:hint="eastAsia"/>
          <w:sz w:val="28"/>
          <w:szCs w:val="28"/>
        </w:rPr>
        <w:t>北京京城机电控股有限责任公司持有公</w:t>
      </w:r>
      <w:r w:rsidR="00401FA4">
        <w:rPr>
          <w:rFonts w:ascii="楷体" w:eastAsia="楷体" w:hAnsi="楷体" w:cs="Times New Roman" w:hint="eastAsia"/>
          <w:sz w:val="28"/>
          <w:szCs w:val="28"/>
          <w:lang w:val="en-GB"/>
        </w:rPr>
        <w:t>司</w:t>
      </w:r>
      <w:r w:rsidR="00401FA4">
        <w:rPr>
          <w:rFonts w:ascii="楷体" w:eastAsia="楷体" w:hAnsi="楷体" w:cs="Times New Roman"/>
          <w:sz w:val="28"/>
          <w:szCs w:val="28"/>
          <w:lang w:val="en-GB"/>
        </w:rPr>
        <w:t>50.67%的股份，为公司的控股股东</w:t>
      </w:r>
      <w:r w:rsidR="00401FA4" w:rsidRPr="00B7585D">
        <w:rPr>
          <w:rFonts w:ascii="楷体" w:eastAsia="楷体" w:hAnsi="楷体" w:cs="Times New Roman"/>
          <w:sz w:val="28"/>
          <w:szCs w:val="28"/>
          <w:lang w:val="en-GB"/>
        </w:rPr>
        <w:t>。本次交易完成后，</w:t>
      </w:r>
      <w:r w:rsidR="00401FA4">
        <w:rPr>
          <w:rFonts w:ascii="楷体" w:eastAsia="楷体" w:hAnsi="楷体" w:cs="Times New Roman" w:hint="eastAsia"/>
          <w:sz w:val="28"/>
          <w:szCs w:val="28"/>
          <w:lang w:val="en-GB"/>
        </w:rPr>
        <w:t>公司控股股东</w:t>
      </w:r>
      <w:r w:rsidR="00DB1383">
        <w:rPr>
          <w:rFonts w:ascii="楷体" w:eastAsia="楷体" w:hAnsi="楷体" w:cs="Times New Roman" w:hint="eastAsia"/>
          <w:sz w:val="28"/>
          <w:szCs w:val="28"/>
          <w:lang w:val="en-GB"/>
        </w:rPr>
        <w:t>、实际控制人</w:t>
      </w:r>
      <w:r w:rsidR="00401FA4">
        <w:rPr>
          <w:rFonts w:ascii="楷体" w:eastAsia="楷体" w:hAnsi="楷体" w:cs="Times New Roman" w:hint="eastAsia"/>
          <w:sz w:val="28"/>
          <w:szCs w:val="28"/>
          <w:lang w:val="en-GB"/>
        </w:rPr>
        <w:t>仍为北京京城机电控股有限责任公司，</w:t>
      </w:r>
      <w:r w:rsidR="00401FA4" w:rsidRPr="00B7585D">
        <w:rPr>
          <w:rFonts w:ascii="楷体" w:eastAsia="楷体" w:hAnsi="楷体" w:cs="Times New Roman"/>
          <w:sz w:val="28"/>
          <w:szCs w:val="28"/>
          <w:lang w:val="en-GB"/>
        </w:rPr>
        <w:t>本次交易不会导致公司控制权发生变化。</w:t>
      </w:r>
    </w:p>
    <w:p w14:paraId="73B237E9" w14:textId="2193D8BB" w:rsidR="00401FA4" w:rsidRDefault="003A2262" w:rsidP="00401FA4">
      <w:pPr>
        <w:spacing w:line="440" w:lineRule="exact"/>
        <w:ind w:firstLineChars="200" w:firstLine="560"/>
        <w:rPr>
          <w:rFonts w:ascii="楷体" w:eastAsia="楷体" w:hAnsi="楷体" w:cs="Times New Roman"/>
          <w:sz w:val="28"/>
          <w:szCs w:val="28"/>
          <w:lang w:val="en-GB"/>
        </w:rPr>
      </w:pPr>
      <w:r>
        <w:rPr>
          <w:rFonts w:ascii="楷体" w:eastAsia="楷体" w:hAnsi="楷体" w:cs="Times New Roman"/>
          <w:sz w:val="28"/>
          <w:szCs w:val="28"/>
          <w:lang w:val="en-GB"/>
        </w:rPr>
        <w:t>7</w:t>
      </w:r>
      <w:r w:rsidR="00401FA4" w:rsidRPr="00B7585D">
        <w:rPr>
          <w:rFonts w:ascii="楷体" w:eastAsia="楷体" w:hAnsi="楷体" w:cs="Times New Roman"/>
          <w:sz w:val="28"/>
          <w:szCs w:val="28"/>
          <w:lang w:val="en-GB"/>
        </w:rPr>
        <w:t>、</w:t>
      </w:r>
      <w:r w:rsidR="00401FA4" w:rsidRPr="00B7585D">
        <w:rPr>
          <w:rFonts w:ascii="楷体" w:eastAsia="楷体" w:hAnsi="楷体" w:cs="Times New Roman" w:hint="eastAsia"/>
          <w:sz w:val="28"/>
          <w:szCs w:val="28"/>
          <w:lang w:val="en-GB"/>
        </w:rPr>
        <w:t>本次交易中，标的资产的交易价格以具有证券期货业务资格的资产评估机构出具</w:t>
      </w:r>
      <w:r w:rsidR="00C35074" w:rsidRPr="005339A2">
        <w:rPr>
          <w:rFonts w:ascii="楷体" w:eastAsia="楷体" w:hAnsi="楷体" w:cs="Times New Roman" w:hint="eastAsia"/>
          <w:sz w:val="28"/>
          <w:szCs w:val="28"/>
          <w:lang w:val="en-GB"/>
        </w:rPr>
        <w:t>并经</w:t>
      </w:r>
      <w:r w:rsidR="005339A2" w:rsidRPr="005339A2">
        <w:rPr>
          <w:rFonts w:ascii="楷体" w:eastAsia="楷体" w:hAnsi="楷体" w:cs="Times New Roman"/>
          <w:sz w:val="28"/>
          <w:szCs w:val="28"/>
          <w:lang w:val="en-GB"/>
        </w:rPr>
        <w:t>国资有权单位</w:t>
      </w:r>
      <w:r w:rsidR="00C35074" w:rsidRPr="005339A2">
        <w:rPr>
          <w:rFonts w:ascii="楷体" w:eastAsia="楷体" w:hAnsi="楷体" w:cs="Times New Roman" w:hint="eastAsia"/>
          <w:sz w:val="28"/>
          <w:szCs w:val="28"/>
          <w:lang w:val="en-GB"/>
        </w:rPr>
        <w:t>核准</w:t>
      </w:r>
      <w:r w:rsidR="00401FA4" w:rsidRPr="00B7585D">
        <w:rPr>
          <w:rFonts w:ascii="楷体" w:eastAsia="楷体" w:hAnsi="楷体" w:cs="Times New Roman" w:hint="eastAsia"/>
          <w:sz w:val="28"/>
          <w:szCs w:val="28"/>
          <w:lang w:val="en-GB"/>
        </w:rPr>
        <w:t>的评估报告的评估结果为依据，由交易各方协商确定，符合《上市公司重大资产重组管理办法》及其他有关法律、法规和政策的规定，本次交易定价方式符合相关规定，不存在损害公司及全体股东、特别是中小股东利益的情况。</w:t>
      </w:r>
    </w:p>
    <w:p w14:paraId="4A47B2DF" w14:textId="3FEE30BC" w:rsidR="00C35074" w:rsidRDefault="003A2262" w:rsidP="005339A2">
      <w:pPr>
        <w:spacing w:line="440" w:lineRule="exact"/>
        <w:ind w:firstLineChars="200" w:firstLine="560"/>
        <w:rPr>
          <w:rFonts w:ascii="楷体" w:eastAsia="楷体" w:hAnsi="楷体" w:cs="Times New Roman"/>
          <w:sz w:val="28"/>
          <w:szCs w:val="28"/>
          <w:lang w:val="en-GB"/>
        </w:rPr>
      </w:pPr>
      <w:r>
        <w:rPr>
          <w:rFonts w:ascii="楷体" w:eastAsia="楷体" w:hAnsi="楷体" w:cs="Times New Roman"/>
          <w:sz w:val="28"/>
          <w:szCs w:val="28"/>
          <w:lang w:val="en-GB"/>
        </w:rPr>
        <w:t>8</w:t>
      </w:r>
      <w:r w:rsidR="00C35074" w:rsidRPr="005339A2">
        <w:rPr>
          <w:rFonts w:ascii="楷体" w:eastAsia="楷体" w:hAnsi="楷体" w:cs="Times New Roman" w:hint="eastAsia"/>
          <w:sz w:val="28"/>
          <w:szCs w:val="28"/>
          <w:lang w:val="en-GB"/>
        </w:rPr>
        <w:t>、本次交易预计不会摊薄公司即期回报。如出现即期回报被摊薄的情况，公司已制定了切实可行的填补措施，并且相关主体对公司填补措施的切实履行做出了承诺，有效保护了全体股东利益。</w:t>
      </w:r>
    </w:p>
    <w:p w14:paraId="5D41A903" w14:textId="59CFF7E4" w:rsidR="003A2262" w:rsidRPr="00B7585D" w:rsidRDefault="003A2262" w:rsidP="005339A2">
      <w:pPr>
        <w:spacing w:line="440" w:lineRule="exact"/>
        <w:ind w:firstLineChars="200" w:firstLine="560"/>
        <w:rPr>
          <w:rFonts w:ascii="楷体" w:eastAsia="楷体" w:hAnsi="楷体" w:cs="Times New Roman"/>
          <w:sz w:val="28"/>
          <w:szCs w:val="28"/>
          <w:lang w:val="en-GB"/>
        </w:rPr>
      </w:pPr>
      <w:r>
        <w:rPr>
          <w:rFonts w:ascii="楷体" w:eastAsia="楷体" w:hAnsi="楷体" w:cs="Times New Roman" w:hint="eastAsia"/>
          <w:sz w:val="28"/>
          <w:szCs w:val="28"/>
          <w:lang w:val="en-GB"/>
        </w:rPr>
        <w:t>9、</w:t>
      </w:r>
      <w:r w:rsidRPr="007F428B">
        <w:rPr>
          <w:rFonts w:ascii="楷体" w:eastAsia="楷体" w:hAnsi="楷体" w:cs="Times New Roman" w:hint="eastAsia"/>
          <w:sz w:val="28"/>
          <w:szCs w:val="28"/>
          <w:lang w:val="en-GB"/>
        </w:rPr>
        <w:t>根据公司</w:t>
      </w:r>
      <w:r w:rsidRPr="007F428B">
        <w:rPr>
          <w:rFonts w:ascii="楷体" w:eastAsia="楷体" w:hAnsi="楷体" w:cs="Times New Roman"/>
          <w:sz w:val="28"/>
          <w:szCs w:val="28"/>
          <w:lang w:val="en-GB"/>
        </w:rPr>
        <w:t>2021年第一次临时股东大会、2021年第一次A股类别股东大会及2021年第一次H股类别股东大会</w:t>
      </w:r>
      <w:r w:rsidRPr="007F428B">
        <w:rPr>
          <w:rFonts w:ascii="楷体" w:eastAsia="楷体" w:hAnsi="楷体" w:cs="Times New Roman" w:hint="eastAsia"/>
          <w:sz w:val="28"/>
          <w:szCs w:val="28"/>
          <w:lang w:val="en-GB"/>
        </w:rPr>
        <w:t>审议通过的《</w:t>
      </w:r>
      <w:r w:rsidRPr="007F428B">
        <w:rPr>
          <w:rFonts w:ascii="楷体" w:eastAsia="楷体" w:hAnsi="楷体" w:cs="Times New Roman"/>
          <w:sz w:val="28"/>
          <w:szCs w:val="28"/>
          <w:lang w:val="en-GB"/>
        </w:rPr>
        <w:t>关于提请股东大会及类别股东大会授权董事会全权办理公司本次发行股份及支付现金购买资产并募集配套资金有关事宜的议案</w:t>
      </w:r>
      <w:r w:rsidRPr="007F428B">
        <w:rPr>
          <w:rFonts w:ascii="楷体" w:eastAsia="楷体" w:hAnsi="楷体" w:cs="Times New Roman" w:hint="eastAsia"/>
          <w:sz w:val="28"/>
          <w:szCs w:val="28"/>
          <w:lang w:val="en-GB"/>
        </w:rPr>
        <w:t>》的授权，本次董事会审议的相关议案无需提交股东大会审议。本次交易的相关事项尚需取得中国证监会的核准。</w:t>
      </w:r>
    </w:p>
    <w:p w14:paraId="76F5E5F4" w14:textId="77777777" w:rsidR="008C3E74" w:rsidRDefault="008C3E74" w:rsidP="008C3E74">
      <w:pPr>
        <w:spacing w:line="440" w:lineRule="exact"/>
        <w:ind w:firstLineChars="200" w:firstLine="560"/>
        <w:rPr>
          <w:rFonts w:ascii="楷体" w:eastAsia="楷体" w:hAnsi="楷体" w:cs="Times New Roman"/>
          <w:sz w:val="28"/>
          <w:szCs w:val="28"/>
        </w:rPr>
      </w:pPr>
      <w:r w:rsidRPr="007F428B">
        <w:rPr>
          <w:rFonts w:ascii="楷体" w:eastAsia="楷体" w:hAnsi="楷体" w:cs="Times New Roman"/>
          <w:sz w:val="28"/>
          <w:szCs w:val="28"/>
          <w:lang w:val="en-GB"/>
        </w:rPr>
        <w:t>综上所述，公司通过本次交易，把握了行业契机进行优质资源整</w:t>
      </w:r>
      <w:r>
        <w:rPr>
          <w:rFonts w:ascii="楷体" w:eastAsia="楷体" w:hAnsi="楷体" w:cs="Times New Roman"/>
          <w:sz w:val="28"/>
          <w:szCs w:val="28"/>
        </w:rPr>
        <w:t>合，有利于增强公司的持续经营能力，有利于公司的长远发展，符合公司和全体股东的利益，不存在损害公司中小股东利益的情况。同意</w:t>
      </w:r>
      <w:r>
        <w:rPr>
          <w:rFonts w:ascii="楷体" w:eastAsia="楷体" w:hAnsi="楷体" w:cs="Times New Roman"/>
          <w:sz w:val="28"/>
          <w:szCs w:val="28"/>
        </w:rPr>
        <w:lastRenderedPageBreak/>
        <w:t>董事会对公司本次交易的总体安排。</w:t>
      </w:r>
    </w:p>
    <w:p w14:paraId="5283C73D" w14:textId="77777777" w:rsidR="008C3E74" w:rsidRDefault="008C3E74" w:rsidP="008C3E74">
      <w:pPr>
        <w:spacing w:line="440" w:lineRule="exact"/>
        <w:ind w:firstLineChars="200" w:firstLine="560"/>
        <w:rPr>
          <w:rFonts w:ascii="楷体" w:eastAsia="楷体" w:hAnsi="楷体" w:cs="Times New Roman"/>
          <w:sz w:val="28"/>
          <w:szCs w:val="28"/>
        </w:rPr>
      </w:pPr>
    </w:p>
    <w:p w14:paraId="247F43E8" w14:textId="77777777" w:rsidR="008C3E74" w:rsidRDefault="008C3E74" w:rsidP="008C3E74">
      <w:pPr>
        <w:spacing w:line="440" w:lineRule="exact"/>
        <w:ind w:firstLineChars="200" w:firstLine="560"/>
        <w:rPr>
          <w:rFonts w:ascii="楷体" w:eastAsia="楷体" w:hAnsi="楷体" w:cs="Times New Roman"/>
          <w:sz w:val="28"/>
          <w:szCs w:val="28"/>
        </w:rPr>
      </w:pPr>
    </w:p>
    <w:bookmarkEnd w:id="2"/>
    <w:p w14:paraId="22F5BD50" w14:textId="77777777" w:rsidR="008C3E74" w:rsidRDefault="008C3E74" w:rsidP="008C3E74">
      <w:pPr>
        <w:autoSpaceDE w:val="0"/>
        <w:autoSpaceDN w:val="0"/>
        <w:adjustRightInd w:val="0"/>
        <w:spacing w:line="500" w:lineRule="exact"/>
        <w:jc w:val="right"/>
        <w:rPr>
          <w:rFonts w:ascii="Times New Roman" w:eastAsia="楷体" w:hAnsi="Times New Roman" w:cs="Times New Roman"/>
          <w:sz w:val="28"/>
          <w:szCs w:val="28"/>
        </w:rPr>
      </w:pPr>
      <w:r>
        <w:rPr>
          <w:rFonts w:ascii="Times New Roman" w:eastAsia="楷体" w:hAnsi="Times New Roman" w:cs="Times New Roman"/>
          <w:sz w:val="28"/>
          <w:szCs w:val="28"/>
        </w:rPr>
        <w:t>北京京城机电股份有限公司</w:t>
      </w:r>
    </w:p>
    <w:p w14:paraId="486C5AD0" w14:textId="77777777" w:rsidR="008C3E74" w:rsidRDefault="008C3E74" w:rsidP="008C3E74">
      <w:pPr>
        <w:autoSpaceDE w:val="0"/>
        <w:autoSpaceDN w:val="0"/>
        <w:adjustRightInd w:val="0"/>
        <w:spacing w:line="500" w:lineRule="exact"/>
        <w:jc w:val="right"/>
        <w:rPr>
          <w:rFonts w:ascii="Times New Roman" w:eastAsia="楷体" w:hAnsi="Times New Roman" w:cs="Times New Roman"/>
          <w:sz w:val="28"/>
          <w:szCs w:val="28"/>
        </w:rPr>
      </w:pPr>
      <w:r>
        <w:rPr>
          <w:rFonts w:ascii="Times New Roman" w:eastAsia="楷体" w:hAnsi="Times New Roman" w:cs="Times New Roman"/>
          <w:sz w:val="28"/>
          <w:szCs w:val="28"/>
        </w:rPr>
        <w:t>第</w:t>
      </w:r>
      <w:r>
        <w:rPr>
          <w:rFonts w:ascii="Times New Roman" w:eastAsia="楷体" w:hAnsi="Times New Roman" w:cs="Times New Roman" w:hint="eastAsia"/>
          <w:sz w:val="28"/>
          <w:szCs w:val="28"/>
        </w:rPr>
        <w:t>十</w:t>
      </w:r>
      <w:r>
        <w:rPr>
          <w:rFonts w:ascii="Times New Roman" w:eastAsia="楷体" w:hAnsi="Times New Roman" w:cs="Times New Roman"/>
          <w:sz w:val="28"/>
          <w:szCs w:val="28"/>
        </w:rPr>
        <w:t>届董事会独立非执行董事</w:t>
      </w:r>
    </w:p>
    <w:p w14:paraId="7FE4B29A" w14:textId="77777777" w:rsidR="008C3E74" w:rsidRDefault="008C3E74" w:rsidP="008C3E74">
      <w:pPr>
        <w:autoSpaceDE w:val="0"/>
        <w:autoSpaceDN w:val="0"/>
        <w:adjustRightInd w:val="0"/>
        <w:spacing w:line="500" w:lineRule="exact"/>
        <w:jc w:val="right"/>
        <w:rPr>
          <w:rFonts w:ascii="Times New Roman" w:eastAsia="楷体" w:hAnsi="Times New Roman" w:cs="Times New Roman"/>
          <w:sz w:val="28"/>
          <w:szCs w:val="28"/>
        </w:rPr>
      </w:pPr>
      <w:r>
        <w:rPr>
          <w:rFonts w:ascii="Times New Roman" w:eastAsia="楷体" w:hAnsi="Times New Roman" w:cs="Times New Roman"/>
          <w:sz w:val="28"/>
          <w:szCs w:val="28"/>
        </w:rPr>
        <w:t>熊建辉、赵旭光、刘景泰、栾大龙</w:t>
      </w:r>
    </w:p>
    <w:p w14:paraId="2870DC74" w14:textId="496EC5E7" w:rsidR="008C3E74" w:rsidRPr="008C3E74" w:rsidRDefault="003A2262" w:rsidP="00064722">
      <w:pPr>
        <w:spacing w:line="500" w:lineRule="exact"/>
        <w:ind w:firstLineChars="1900" w:firstLine="5320"/>
        <w:jc w:val="right"/>
        <w:rPr>
          <w:rFonts w:ascii="Times New Roman" w:eastAsia="楷体" w:hAnsi="Times New Roman" w:cs="Times New Roman"/>
          <w:sz w:val="28"/>
          <w:szCs w:val="28"/>
        </w:rPr>
      </w:pPr>
      <w:r>
        <w:rPr>
          <w:rFonts w:ascii="Times New Roman" w:eastAsia="楷体" w:hAnsi="Times New Roman" w:cs="Times New Roman"/>
          <w:sz w:val="28"/>
          <w:szCs w:val="28"/>
        </w:rPr>
        <w:t>2021</w:t>
      </w:r>
      <w:r w:rsidR="008C3E74">
        <w:rPr>
          <w:rFonts w:ascii="Times New Roman" w:eastAsia="楷体" w:hAnsi="Times New Roman" w:cs="Times New Roman"/>
          <w:sz w:val="28"/>
          <w:szCs w:val="28"/>
        </w:rPr>
        <w:t>年</w:t>
      </w:r>
      <w:r w:rsidR="0044095C">
        <w:rPr>
          <w:rFonts w:ascii="Times New Roman" w:eastAsia="楷体" w:hAnsi="Times New Roman" w:cs="Times New Roman"/>
          <w:sz w:val="28"/>
          <w:szCs w:val="28"/>
        </w:rPr>
        <w:t>9</w:t>
      </w:r>
      <w:r w:rsidR="008C3E74">
        <w:rPr>
          <w:rFonts w:ascii="Times New Roman" w:eastAsia="楷体" w:hAnsi="Times New Roman" w:cs="Times New Roman"/>
          <w:sz w:val="28"/>
          <w:szCs w:val="28"/>
        </w:rPr>
        <w:t>月</w:t>
      </w:r>
      <w:r w:rsidR="002A034B">
        <w:rPr>
          <w:rFonts w:ascii="Times New Roman" w:eastAsia="楷体" w:hAnsi="Times New Roman" w:cs="Times New Roman"/>
          <w:sz w:val="28"/>
          <w:szCs w:val="28"/>
        </w:rPr>
        <w:t>3</w:t>
      </w:r>
      <w:r w:rsidR="008C3E74">
        <w:rPr>
          <w:rFonts w:ascii="Times New Roman" w:eastAsia="楷体" w:hAnsi="Times New Roman" w:cs="Times New Roman"/>
          <w:sz w:val="28"/>
          <w:szCs w:val="28"/>
        </w:rPr>
        <w:t>日</w:t>
      </w:r>
    </w:p>
    <w:sectPr w:rsidR="008C3E74" w:rsidRPr="008C3E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A0FF" w14:textId="77777777" w:rsidR="00DF1457" w:rsidRDefault="00DF1457" w:rsidP="0042322E">
      <w:r>
        <w:separator/>
      </w:r>
    </w:p>
  </w:endnote>
  <w:endnote w:type="continuationSeparator" w:id="0">
    <w:p w14:paraId="274DCC52" w14:textId="77777777" w:rsidR="00DF1457" w:rsidRDefault="00DF1457" w:rsidP="0042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E321" w14:textId="77777777" w:rsidR="00DF1457" w:rsidRDefault="00DF1457" w:rsidP="0042322E">
      <w:r>
        <w:separator/>
      </w:r>
    </w:p>
  </w:footnote>
  <w:footnote w:type="continuationSeparator" w:id="0">
    <w:p w14:paraId="5326CAED" w14:textId="77777777" w:rsidR="00DF1457" w:rsidRDefault="00DF1457" w:rsidP="00423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687040B"/>
    <w:rsid w:val="F5DFFB90"/>
    <w:rsid w:val="00023F1A"/>
    <w:rsid w:val="00064722"/>
    <w:rsid w:val="000730D9"/>
    <w:rsid w:val="00077FC8"/>
    <w:rsid w:val="00083DCE"/>
    <w:rsid w:val="000F0D48"/>
    <w:rsid w:val="001122A8"/>
    <w:rsid w:val="0014769C"/>
    <w:rsid w:val="001A5748"/>
    <w:rsid w:val="001B7C60"/>
    <w:rsid w:val="001C539D"/>
    <w:rsid w:val="001E6F29"/>
    <w:rsid w:val="00203240"/>
    <w:rsid w:val="00220725"/>
    <w:rsid w:val="002226E1"/>
    <w:rsid w:val="00255124"/>
    <w:rsid w:val="0027458E"/>
    <w:rsid w:val="002A034B"/>
    <w:rsid w:val="002A4CC0"/>
    <w:rsid w:val="002C3497"/>
    <w:rsid w:val="002C7240"/>
    <w:rsid w:val="00333FAB"/>
    <w:rsid w:val="0035248B"/>
    <w:rsid w:val="00380F8E"/>
    <w:rsid w:val="0039237F"/>
    <w:rsid w:val="003A2262"/>
    <w:rsid w:val="003B717A"/>
    <w:rsid w:val="003C4894"/>
    <w:rsid w:val="003D27EA"/>
    <w:rsid w:val="00401FA4"/>
    <w:rsid w:val="0042322E"/>
    <w:rsid w:val="0044095C"/>
    <w:rsid w:val="00467D54"/>
    <w:rsid w:val="004F353F"/>
    <w:rsid w:val="005339A2"/>
    <w:rsid w:val="005872DC"/>
    <w:rsid w:val="00590D44"/>
    <w:rsid w:val="005A6F69"/>
    <w:rsid w:val="005E1F9A"/>
    <w:rsid w:val="00621252"/>
    <w:rsid w:val="006277CD"/>
    <w:rsid w:val="006370A8"/>
    <w:rsid w:val="00651702"/>
    <w:rsid w:val="006567B1"/>
    <w:rsid w:val="00661CB4"/>
    <w:rsid w:val="00675590"/>
    <w:rsid w:val="006964B4"/>
    <w:rsid w:val="006B75D6"/>
    <w:rsid w:val="006E6759"/>
    <w:rsid w:val="007411FA"/>
    <w:rsid w:val="0074533A"/>
    <w:rsid w:val="007849DA"/>
    <w:rsid w:val="00785338"/>
    <w:rsid w:val="00793CD9"/>
    <w:rsid w:val="007B47A3"/>
    <w:rsid w:val="007B708E"/>
    <w:rsid w:val="007C7EAC"/>
    <w:rsid w:val="007F428B"/>
    <w:rsid w:val="0084280E"/>
    <w:rsid w:val="00844DC0"/>
    <w:rsid w:val="00863399"/>
    <w:rsid w:val="00865E80"/>
    <w:rsid w:val="00886711"/>
    <w:rsid w:val="008A0CDB"/>
    <w:rsid w:val="008C3E74"/>
    <w:rsid w:val="008D16F7"/>
    <w:rsid w:val="009468F5"/>
    <w:rsid w:val="0095526A"/>
    <w:rsid w:val="00960796"/>
    <w:rsid w:val="009A1AA8"/>
    <w:rsid w:val="009B58F4"/>
    <w:rsid w:val="009D6A19"/>
    <w:rsid w:val="009F32F5"/>
    <w:rsid w:val="00A06E68"/>
    <w:rsid w:val="00A116D1"/>
    <w:rsid w:val="00A249A3"/>
    <w:rsid w:val="00A33814"/>
    <w:rsid w:val="00A37E70"/>
    <w:rsid w:val="00A71564"/>
    <w:rsid w:val="00A7422D"/>
    <w:rsid w:val="00AA6408"/>
    <w:rsid w:val="00AC5C89"/>
    <w:rsid w:val="00AD35A1"/>
    <w:rsid w:val="00AF53BB"/>
    <w:rsid w:val="00B32338"/>
    <w:rsid w:val="00B44A0C"/>
    <w:rsid w:val="00B512E0"/>
    <w:rsid w:val="00B64EEA"/>
    <w:rsid w:val="00B73C86"/>
    <w:rsid w:val="00BA4B18"/>
    <w:rsid w:val="00BB0BB3"/>
    <w:rsid w:val="00BB482B"/>
    <w:rsid w:val="00BE23F3"/>
    <w:rsid w:val="00C04021"/>
    <w:rsid w:val="00C34AA1"/>
    <w:rsid w:val="00C35074"/>
    <w:rsid w:val="00C507AD"/>
    <w:rsid w:val="00C968AB"/>
    <w:rsid w:val="00C97CEA"/>
    <w:rsid w:val="00CF58E6"/>
    <w:rsid w:val="00D36E3B"/>
    <w:rsid w:val="00D50C1C"/>
    <w:rsid w:val="00DB1383"/>
    <w:rsid w:val="00DC2724"/>
    <w:rsid w:val="00DC4F6A"/>
    <w:rsid w:val="00DC56D7"/>
    <w:rsid w:val="00DF1457"/>
    <w:rsid w:val="00E02706"/>
    <w:rsid w:val="00E67187"/>
    <w:rsid w:val="00E76348"/>
    <w:rsid w:val="00EA4481"/>
    <w:rsid w:val="00EB3662"/>
    <w:rsid w:val="00ED09CB"/>
    <w:rsid w:val="00ED6105"/>
    <w:rsid w:val="00F205E0"/>
    <w:rsid w:val="00F31B13"/>
    <w:rsid w:val="00F91EB7"/>
    <w:rsid w:val="00F9399B"/>
    <w:rsid w:val="00FA4A04"/>
    <w:rsid w:val="00FB2D3B"/>
    <w:rsid w:val="00FC3576"/>
    <w:rsid w:val="00FE295A"/>
    <w:rsid w:val="00FF76A8"/>
    <w:rsid w:val="10610E55"/>
    <w:rsid w:val="1687040B"/>
    <w:rsid w:val="189B51E6"/>
    <w:rsid w:val="5CF6CC75"/>
    <w:rsid w:val="6BF310B7"/>
    <w:rsid w:val="6FC5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32CDE"/>
  <w15:docId w15:val="{F0FAA5F0-FA9F-492E-BE23-07FC249B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semiHidden/>
    <w:unhideWhenUsed/>
    <w:pPr>
      <w:spacing w:beforeAutospacing="1" w:afterAutospacing="1"/>
      <w:jc w:val="left"/>
    </w:pPr>
    <w:rPr>
      <w:rFonts w:cs="Times New Roman"/>
      <w:kern w:val="0"/>
      <w:sz w:val="24"/>
    </w:rPr>
  </w:style>
  <w:style w:type="character" w:styleId="ab">
    <w:name w:val="annotation reference"/>
    <w:basedOn w:val="a0"/>
    <w:unhideWhenUsed/>
    <w:qFormat/>
    <w:rPr>
      <w:sz w:val="21"/>
      <w:szCs w:val="21"/>
    </w:r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character" w:customStyle="1" w:styleId="a5">
    <w:name w:val="批注框文本 字符"/>
    <w:basedOn w:val="a0"/>
    <w:link w:val="a4"/>
    <w:qFormat/>
    <w:rPr>
      <w:kern w:val="2"/>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380</Words>
  <Characters>2170</Characters>
  <Application>Microsoft Office Word</Application>
  <DocSecurity>0</DocSecurity>
  <Lines>18</Lines>
  <Paragraphs>5</Paragraphs>
  <ScaleCrop>false</ScaleCrop>
  <Company>BTIC</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wangjing</dc:creator>
  <cp:lastModifiedBy>康达韦沛雨</cp:lastModifiedBy>
  <cp:revision>47</cp:revision>
  <dcterms:created xsi:type="dcterms:W3CDTF">2019-03-12T12:26:00Z</dcterms:created>
  <dcterms:modified xsi:type="dcterms:W3CDTF">2021-09-01T06:40:00Z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