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907A" w14:textId="77777777" w:rsidR="002C2732" w:rsidRPr="002C2732" w:rsidRDefault="004310AC" w:rsidP="002C2732">
      <w:pPr>
        <w:spacing w:line="360" w:lineRule="auto"/>
        <w:jc w:val="center"/>
        <w:rPr>
          <w:rFonts w:ascii="黑体" w:eastAsia="黑体" w:hAnsi="黑体" w:cs="Times New Roman"/>
          <w:b/>
          <w:sz w:val="30"/>
          <w:szCs w:val="30"/>
        </w:rPr>
      </w:pPr>
      <w:r w:rsidRPr="002C2732">
        <w:rPr>
          <w:rFonts w:ascii="黑体" w:eastAsia="黑体" w:hAnsi="黑体" w:cs="Times New Roman" w:hint="eastAsia"/>
          <w:b/>
          <w:sz w:val="30"/>
          <w:szCs w:val="30"/>
        </w:rPr>
        <w:t>中信建投证券股份有限公司</w:t>
      </w:r>
    </w:p>
    <w:p w14:paraId="58C731AD" w14:textId="77777777" w:rsidR="002C2732" w:rsidRPr="002C2732" w:rsidRDefault="004310AC" w:rsidP="002C2732">
      <w:pPr>
        <w:spacing w:line="360" w:lineRule="auto"/>
        <w:jc w:val="center"/>
        <w:rPr>
          <w:rFonts w:ascii="黑体" w:eastAsia="黑体" w:hAnsi="黑体" w:cs="Times New Roman"/>
          <w:b/>
          <w:sz w:val="30"/>
          <w:szCs w:val="30"/>
        </w:rPr>
      </w:pPr>
      <w:r w:rsidRPr="002C2732">
        <w:rPr>
          <w:rFonts w:ascii="黑体" w:eastAsia="黑体" w:hAnsi="黑体" w:cs="Times New Roman" w:hint="eastAsia"/>
          <w:b/>
          <w:sz w:val="30"/>
          <w:szCs w:val="30"/>
        </w:rPr>
        <w:t>关于本次交易符合《关于加强证券公司在投资</w:t>
      </w:r>
    </w:p>
    <w:p w14:paraId="0DCEA61E" w14:textId="77777777" w:rsidR="002C2732" w:rsidRPr="002C2732" w:rsidRDefault="004310AC" w:rsidP="002C2732">
      <w:pPr>
        <w:spacing w:line="360" w:lineRule="auto"/>
        <w:jc w:val="center"/>
        <w:rPr>
          <w:rFonts w:ascii="黑体" w:eastAsia="黑体" w:hAnsi="黑体" w:cs="Times New Roman"/>
          <w:b/>
          <w:sz w:val="30"/>
          <w:szCs w:val="30"/>
        </w:rPr>
      </w:pPr>
      <w:r w:rsidRPr="002C2732">
        <w:rPr>
          <w:rFonts w:ascii="黑体" w:eastAsia="黑体" w:hAnsi="黑体" w:cs="Times New Roman" w:hint="eastAsia"/>
          <w:b/>
          <w:sz w:val="30"/>
          <w:szCs w:val="30"/>
        </w:rPr>
        <w:t>银行类业务中聘请第三方等廉洁从业风险防控的意见》</w:t>
      </w:r>
    </w:p>
    <w:p w14:paraId="3F375006" w14:textId="6CC99E66" w:rsidR="00AA238F" w:rsidRPr="002C2732" w:rsidRDefault="004310AC" w:rsidP="002C2732">
      <w:pPr>
        <w:spacing w:line="360" w:lineRule="auto"/>
        <w:jc w:val="center"/>
        <w:rPr>
          <w:rFonts w:ascii="黑体" w:eastAsia="黑体" w:hAnsi="黑体" w:cs="Times New Roman"/>
          <w:b/>
          <w:sz w:val="30"/>
          <w:szCs w:val="30"/>
        </w:rPr>
      </w:pPr>
      <w:r w:rsidRPr="002C2732">
        <w:rPr>
          <w:rFonts w:ascii="黑体" w:eastAsia="黑体" w:hAnsi="黑体" w:cs="Times New Roman" w:hint="eastAsia"/>
          <w:b/>
          <w:sz w:val="30"/>
          <w:szCs w:val="30"/>
        </w:rPr>
        <w:t>的相关规定之核查意见</w:t>
      </w:r>
    </w:p>
    <w:p w14:paraId="05AEF204" w14:textId="77777777" w:rsidR="00A41DCC" w:rsidRDefault="00A41DCC" w:rsidP="00A41DCC">
      <w:pPr>
        <w:pStyle w:val="a3"/>
        <w:adjustRightInd w:val="0"/>
        <w:snapToGrid w:val="0"/>
        <w:spacing w:beforeLines="50" w:before="156" w:line="360" w:lineRule="auto"/>
        <w:ind w:firstLineChars="200" w:firstLine="480"/>
        <w:jc w:val="both"/>
      </w:pPr>
    </w:p>
    <w:p w14:paraId="268DC7B9" w14:textId="77777777" w:rsidR="00316500" w:rsidRDefault="00316500" w:rsidP="00695E1A">
      <w:pPr>
        <w:spacing w:beforeLines="50" w:before="156" w:afterLines="50" w:after="156" w:line="360" w:lineRule="auto"/>
        <w:ind w:firstLineChars="200" w:firstLine="480"/>
        <w:rPr>
          <w:rFonts w:ascii="宋体" w:eastAsia="宋体" w:hAnsi="宋体" w:cs="Times New Roman"/>
          <w:bCs/>
          <w:color w:val="000000"/>
          <w:sz w:val="24"/>
          <w:szCs w:val="24"/>
        </w:rPr>
      </w:pPr>
      <w:r w:rsidRPr="00316500">
        <w:rPr>
          <w:rFonts w:ascii="宋体" w:eastAsia="宋体" w:hAnsi="宋体" w:cs="Times New Roman" w:hint="eastAsia"/>
          <w:bCs/>
          <w:color w:val="000000"/>
          <w:sz w:val="24"/>
          <w:szCs w:val="24"/>
        </w:rPr>
        <w:t>如无特别说明，本核查意见与《北京京城机电股份有限公司发行股份及支付现金购买资产并募集配套资金报告书（草案）》中释义一致。</w:t>
      </w:r>
    </w:p>
    <w:p w14:paraId="51843CA0" w14:textId="75ADAF49" w:rsidR="004310AC" w:rsidRPr="00695E1A" w:rsidRDefault="00E37962" w:rsidP="00695E1A">
      <w:pPr>
        <w:spacing w:beforeLines="50" w:before="156" w:afterLines="50" w:after="156" w:line="360" w:lineRule="auto"/>
        <w:ind w:firstLineChars="200" w:firstLine="480"/>
        <w:rPr>
          <w:rFonts w:ascii="宋体" w:eastAsia="宋体" w:hAnsi="宋体" w:cs="Times New Roman"/>
          <w:bCs/>
          <w:color w:val="000000"/>
          <w:sz w:val="24"/>
          <w:szCs w:val="24"/>
        </w:rPr>
      </w:pPr>
      <w:r w:rsidRPr="00E37962">
        <w:rPr>
          <w:rFonts w:ascii="宋体" w:eastAsia="宋体" w:hAnsi="宋体" w:cs="Times New Roman" w:hint="eastAsia"/>
          <w:bCs/>
          <w:color w:val="000000"/>
          <w:sz w:val="24"/>
          <w:szCs w:val="24"/>
        </w:rPr>
        <w:t>北京京城机电股份有限公司（以下简称“京城股份”、“上市公司”）拟通过发行股份及支付现金的方式购买李红</w:t>
      </w:r>
      <w:r w:rsidRPr="00CD1C16">
        <w:rPr>
          <w:rFonts w:ascii="Times New Roman" w:eastAsia="宋体" w:hAnsi="Times New Roman" w:cs="Times New Roman"/>
          <w:bCs/>
          <w:color w:val="000000"/>
          <w:sz w:val="24"/>
          <w:szCs w:val="24"/>
        </w:rPr>
        <w:t>等</w:t>
      </w:r>
      <w:r w:rsidRPr="00CD1C16">
        <w:rPr>
          <w:rFonts w:ascii="Times New Roman" w:eastAsia="宋体" w:hAnsi="Times New Roman" w:cs="Times New Roman"/>
          <w:bCs/>
          <w:color w:val="000000"/>
          <w:sz w:val="24"/>
          <w:szCs w:val="24"/>
        </w:rPr>
        <w:t>17</w:t>
      </w:r>
      <w:r w:rsidRPr="00CD1C16">
        <w:rPr>
          <w:rFonts w:ascii="Times New Roman" w:eastAsia="宋体" w:hAnsi="Times New Roman" w:cs="Times New Roman"/>
          <w:bCs/>
          <w:color w:val="000000"/>
          <w:sz w:val="24"/>
          <w:szCs w:val="24"/>
        </w:rPr>
        <w:t>名</w:t>
      </w:r>
      <w:r w:rsidRPr="00E37962">
        <w:rPr>
          <w:rFonts w:ascii="宋体" w:eastAsia="宋体" w:hAnsi="宋体" w:cs="Times New Roman"/>
          <w:bCs/>
          <w:color w:val="000000"/>
          <w:sz w:val="24"/>
          <w:szCs w:val="24"/>
        </w:rPr>
        <w:t>自然人及青岛艾特诺经济信息咨询有限公司持有的青岛北洋天青数联智能股份有限公司（以下称“北洋天青”或“标的</w:t>
      </w:r>
      <w:r w:rsidR="00BD0BFD">
        <w:rPr>
          <w:rFonts w:ascii="宋体" w:eastAsia="宋体" w:hAnsi="宋体" w:cs="Times New Roman" w:hint="eastAsia"/>
          <w:bCs/>
          <w:color w:val="000000"/>
          <w:sz w:val="24"/>
          <w:szCs w:val="24"/>
        </w:rPr>
        <w:t>公司</w:t>
      </w:r>
      <w:r w:rsidRPr="00E37962">
        <w:rPr>
          <w:rFonts w:ascii="宋体" w:eastAsia="宋体" w:hAnsi="宋体" w:cs="Times New Roman"/>
          <w:bCs/>
          <w:color w:val="000000"/>
          <w:sz w:val="24"/>
          <w:szCs w:val="24"/>
        </w:rPr>
        <w:t>”）</w:t>
      </w:r>
      <w:r w:rsidRPr="00CD1C16">
        <w:rPr>
          <w:rFonts w:ascii="Times New Roman" w:eastAsia="宋体" w:hAnsi="Times New Roman" w:cs="Times New Roman"/>
          <w:bCs/>
          <w:color w:val="000000"/>
          <w:sz w:val="24"/>
          <w:szCs w:val="24"/>
        </w:rPr>
        <w:t>80%</w:t>
      </w:r>
      <w:r w:rsidRPr="00E37962">
        <w:rPr>
          <w:rFonts w:ascii="宋体" w:eastAsia="宋体" w:hAnsi="宋体" w:cs="Times New Roman"/>
          <w:bCs/>
          <w:color w:val="000000"/>
          <w:sz w:val="24"/>
          <w:szCs w:val="24"/>
        </w:rPr>
        <w:t>股权，并向不超</w:t>
      </w:r>
      <w:r w:rsidRPr="00CD1C16">
        <w:rPr>
          <w:rFonts w:ascii="Times New Roman" w:eastAsia="宋体" w:hAnsi="Times New Roman" w:cs="Times New Roman"/>
          <w:bCs/>
          <w:color w:val="000000"/>
          <w:sz w:val="24"/>
          <w:szCs w:val="24"/>
        </w:rPr>
        <w:t>过</w:t>
      </w:r>
      <w:r w:rsidRPr="00CD1C16">
        <w:rPr>
          <w:rFonts w:ascii="Times New Roman" w:eastAsia="宋体" w:hAnsi="Times New Roman" w:cs="Times New Roman"/>
          <w:bCs/>
          <w:color w:val="000000"/>
          <w:sz w:val="24"/>
          <w:szCs w:val="24"/>
        </w:rPr>
        <w:t>35</w:t>
      </w:r>
      <w:r w:rsidRPr="00CD1C16">
        <w:rPr>
          <w:rFonts w:ascii="Times New Roman" w:eastAsia="宋体" w:hAnsi="Times New Roman" w:cs="Times New Roman"/>
          <w:bCs/>
          <w:color w:val="000000"/>
          <w:sz w:val="24"/>
          <w:szCs w:val="24"/>
        </w:rPr>
        <w:t>名特</w:t>
      </w:r>
      <w:r w:rsidRPr="00E37962">
        <w:rPr>
          <w:rFonts w:ascii="宋体" w:eastAsia="宋体" w:hAnsi="宋体" w:cs="Times New Roman"/>
          <w:bCs/>
          <w:color w:val="000000"/>
          <w:sz w:val="24"/>
          <w:szCs w:val="24"/>
        </w:rPr>
        <w:t>定对象以非公开发行股份的方式募集配套资金，募集</w:t>
      </w:r>
      <w:r w:rsidR="00D4611F">
        <w:rPr>
          <w:rFonts w:ascii="宋体" w:eastAsia="宋体" w:hAnsi="宋体" w:cs="Times New Roman"/>
          <w:bCs/>
          <w:color w:val="000000"/>
          <w:sz w:val="24"/>
          <w:szCs w:val="24"/>
        </w:rPr>
        <w:t>配套</w:t>
      </w:r>
      <w:r w:rsidRPr="00E37962">
        <w:rPr>
          <w:rFonts w:ascii="宋体" w:eastAsia="宋体" w:hAnsi="宋体" w:cs="Times New Roman"/>
          <w:bCs/>
          <w:color w:val="000000"/>
          <w:sz w:val="24"/>
          <w:szCs w:val="24"/>
        </w:rPr>
        <w:t>资金总额不超过本次交易中以发行股份方式购买资产的交易价格的</w:t>
      </w:r>
      <w:r w:rsidRPr="00CD1C16">
        <w:rPr>
          <w:rFonts w:ascii="Times New Roman" w:eastAsia="宋体" w:hAnsi="Times New Roman" w:cs="Times New Roman"/>
          <w:bCs/>
          <w:color w:val="000000"/>
          <w:sz w:val="24"/>
          <w:szCs w:val="24"/>
        </w:rPr>
        <w:t>100%</w:t>
      </w:r>
      <w:r w:rsidRPr="00CD1C16">
        <w:rPr>
          <w:rFonts w:ascii="Times New Roman" w:eastAsia="宋体" w:hAnsi="Times New Roman" w:cs="Times New Roman"/>
          <w:bCs/>
          <w:color w:val="000000"/>
          <w:sz w:val="24"/>
          <w:szCs w:val="24"/>
        </w:rPr>
        <w:t>（</w:t>
      </w:r>
      <w:r w:rsidRPr="00E37962">
        <w:rPr>
          <w:rFonts w:ascii="宋体" w:eastAsia="宋体" w:hAnsi="宋体" w:cs="Times New Roman"/>
          <w:bCs/>
          <w:color w:val="000000"/>
          <w:sz w:val="24"/>
          <w:szCs w:val="24"/>
        </w:rPr>
        <w:t>以下简称“本次重组”、“本次交易”）。</w:t>
      </w:r>
    </w:p>
    <w:p w14:paraId="35254C0F" w14:textId="0ED03158" w:rsidR="00A41DCC" w:rsidRPr="00695E1A" w:rsidRDefault="00A41DCC" w:rsidP="00695E1A">
      <w:pPr>
        <w:spacing w:beforeLines="50" w:before="156" w:afterLines="50" w:after="156" w:line="360" w:lineRule="auto"/>
        <w:ind w:firstLineChars="200" w:firstLine="480"/>
        <w:rPr>
          <w:rFonts w:ascii="宋体" w:eastAsia="宋体" w:hAnsi="宋体" w:cs="Times New Roman"/>
          <w:bCs/>
          <w:color w:val="000000"/>
          <w:sz w:val="24"/>
          <w:szCs w:val="24"/>
        </w:rPr>
      </w:pPr>
      <w:r w:rsidRPr="00695E1A">
        <w:rPr>
          <w:rFonts w:ascii="宋体" w:eastAsia="宋体" w:hAnsi="宋体" w:cs="Times New Roman"/>
          <w:bCs/>
          <w:color w:val="000000"/>
          <w:sz w:val="24"/>
          <w:szCs w:val="24"/>
        </w:rPr>
        <w:t>中信建投证券股份有限公司（以下简称“中信建投”或“本独立财务顾问”）作为本次交易的独立财务顾问，按照中国证券监督管理委员会《关于加强证券公司在投资银行类业务中聘请第三方等廉洁从业风险防控的意见》（证监会</w:t>
      </w:r>
      <w:r w:rsidRPr="00B153C7">
        <w:rPr>
          <w:rFonts w:ascii="Times New Roman" w:eastAsia="宋体" w:hAnsi="Times New Roman" w:cs="Times New Roman"/>
          <w:bCs/>
          <w:color w:val="000000"/>
          <w:sz w:val="24"/>
          <w:szCs w:val="24"/>
        </w:rPr>
        <w:t>公告</w:t>
      </w:r>
      <w:r w:rsidRPr="00B153C7">
        <w:rPr>
          <w:rFonts w:ascii="Times New Roman" w:eastAsia="宋体" w:hAnsi="Times New Roman" w:cs="Times New Roman"/>
          <w:bCs/>
          <w:color w:val="000000"/>
          <w:sz w:val="24"/>
          <w:szCs w:val="24"/>
        </w:rPr>
        <w:t>[2018]22</w:t>
      </w:r>
      <w:r w:rsidRPr="00B153C7">
        <w:rPr>
          <w:rFonts w:ascii="Times New Roman" w:eastAsia="宋体" w:hAnsi="Times New Roman" w:cs="Times New Roman"/>
          <w:bCs/>
          <w:color w:val="000000"/>
          <w:sz w:val="24"/>
          <w:szCs w:val="24"/>
        </w:rPr>
        <w:t>号）</w:t>
      </w:r>
      <w:r w:rsidRPr="00695E1A">
        <w:rPr>
          <w:rFonts w:ascii="宋体" w:eastAsia="宋体" w:hAnsi="宋体" w:cs="Times New Roman"/>
          <w:bCs/>
          <w:color w:val="000000"/>
          <w:sz w:val="24"/>
          <w:szCs w:val="24"/>
        </w:rPr>
        <w:t>（以下简称</w:t>
      </w:r>
      <w:r w:rsidR="00767F8D">
        <w:rPr>
          <w:rFonts w:ascii="宋体" w:eastAsia="宋体" w:hAnsi="宋体" w:cs="Times New Roman"/>
          <w:bCs/>
          <w:color w:val="000000"/>
          <w:sz w:val="24"/>
          <w:szCs w:val="24"/>
        </w:rPr>
        <w:t>“</w:t>
      </w:r>
      <w:r w:rsidRPr="00695E1A">
        <w:rPr>
          <w:rFonts w:ascii="宋体" w:eastAsia="宋体" w:hAnsi="宋体" w:cs="Times New Roman"/>
          <w:bCs/>
          <w:color w:val="000000"/>
          <w:sz w:val="24"/>
          <w:szCs w:val="24"/>
        </w:rPr>
        <w:t>《廉洁从业意见》</w:t>
      </w:r>
      <w:r w:rsidR="00767F8D">
        <w:rPr>
          <w:rFonts w:ascii="宋体" w:eastAsia="宋体" w:hAnsi="宋体" w:cs="Times New Roman"/>
          <w:bCs/>
          <w:color w:val="000000"/>
          <w:sz w:val="24"/>
          <w:szCs w:val="24"/>
        </w:rPr>
        <w:t>”</w:t>
      </w:r>
      <w:r w:rsidRPr="00695E1A">
        <w:rPr>
          <w:rFonts w:ascii="宋体" w:eastAsia="宋体" w:hAnsi="宋体" w:cs="Times New Roman"/>
          <w:bCs/>
          <w:color w:val="000000"/>
          <w:sz w:val="24"/>
          <w:szCs w:val="24"/>
        </w:rPr>
        <w:t>）有关要求，就本独立财务顾问及上市公司在本次交易中聘请第三方机构或个人（以下简称“第三方”）的行为进行核查并发表如下意见：</w:t>
      </w:r>
    </w:p>
    <w:p w14:paraId="68C46B73" w14:textId="525B0B18" w:rsidR="00695E1A" w:rsidRDefault="00A41DCC" w:rsidP="00B153C7">
      <w:pPr>
        <w:spacing w:beforeLines="50" w:before="156" w:afterLines="50" w:after="156" w:line="360" w:lineRule="auto"/>
        <w:ind w:firstLineChars="200" w:firstLine="562"/>
        <w:outlineLvl w:val="0"/>
        <w:rPr>
          <w:rFonts w:ascii="宋体" w:eastAsia="宋体" w:hAnsi="宋体" w:cs="Times New Roman"/>
          <w:b/>
          <w:color w:val="000000"/>
          <w:sz w:val="24"/>
          <w:szCs w:val="24"/>
        </w:rPr>
      </w:pPr>
      <w:r w:rsidRPr="00695E1A">
        <w:rPr>
          <w:rFonts w:ascii="宋体" w:eastAsia="宋体" w:hAnsi="宋体" w:cs="Times New Roman"/>
          <w:b/>
          <w:color w:val="000000"/>
          <w:sz w:val="28"/>
          <w:szCs w:val="28"/>
        </w:rPr>
        <w:t>一、本次交易中聘请第三方等廉洁从业核查情况</w:t>
      </w:r>
    </w:p>
    <w:p w14:paraId="2B472038" w14:textId="09C57C47" w:rsidR="00695E1A" w:rsidRDefault="00A41DCC" w:rsidP="00B153C7">
      <w:pPr>
        <w:spacing w:beforeLines="50" w:before="156" w:afterLines="50" w:after="156" w:line="360" w:lineRule="auto"/>
        <w:ind w:firstLineChars="200" w:firstLine="482"/>
        <w:outlineLvl w:val="1"/>
        <w:rPr>
          <w:rFonts w:ascii="宋体" w:eastAsia="宋体" w:hAnsi="宋体" w:cs="Times New Roman"/>
          <w:color w:val="000000"/>
          <w:sz w:val="24"/>
          <w:szCs w:val="24"/>
        </w:rPr>
      </w:pPr>
      <w:r w:rsidRPr="00695E1A">
        <w:rPr>
          <w:rFonts w:ascii="宋体" w:eastAsia="宋体" w:hAnsi="宋体" w:cs="Times New Roman"/>
          <w:b/>
          <w:color w:val="000000"/>
          <w:sz w:val="24"/>
          <w:szCs w:val="24"/>
        </w:rPr>
        <w:t>（一）独立财务顾问有偿聘请第三方情况的核查</w:t>
      </w:r>
    </w:p>
    <w:p w14:paraId="20C37E98" w14:textId="77777777" w:rsidR="00695E1A" w:rsidRPr="001833E4" w:rsidRDefault="00A41DCC" w:rsidP="00B153C7">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本次交易中，本独立财务顾问未直接或间接有偿聘请其他第三方，不存在未批露的聘请第三方行为。</w:t>
      </w:r>
    </w:p>
    <w:p w14:paraId="57DC7A29" w14:textId="2AFC011D" w:rsidR="00695E1A" w:rsidRDefault="00A41DCC" w:rsidP="00767F8D">
      <w:pPr>
        <w:spacing w:beforeLines="50" w:before="156" w:afterLines="50" w:after="156" w:line="360" w:lineRule="auto"/>
        <w:ind w:firstLineChars="200" w:firstLine="482"/>
        <w:outlineLvl w:val="1"/>
        <w:rPr>
          <w:rFonts w:ascii="宋体" w:eastAsia="宋体" w:hAnsi="宋体" w:cs="Times New Roman"/>
          <w:b/>
          <w:color w:val="000000"/>
          <w:sz w:val="24"/>
          <w:szCs w:val="24"/>
        </w:rPr>
      </w:pPr>
      <w:r w:rsidRPr="00695E1A">
        <w:rPr>
          <w:rFonts w:ascii="宋体" w:eastAsia="宋体" w:hAnsi="宋体" w:cs="Times New Roman"/>
          <w:b/>
          <w:color w:val="000000"/>
          <w:sz w:val="24"/>
          <w:szCs w:val="24"/>
        </w:rPr>
        <w:t>（二）上市公司有偿聘请第三方情况的核查</w:t>
      </w:r>
    </w:p>
    <w:p w14:paraId="7CB27FD4" w14:textId="77777777"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根据上市公司的说明，上市公司在本次交易中聘请的中介机构情况如下：</w:t>
      </w:r>
    </w:p>
    <w:p w14:paraId="336AF072" w14:textId="77777777"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lastRenderedPageBreak/>
        <w:t>1</w:t>
      </w:r>
      <w:r w:rsidRPr="001833E4">
        <w:rPr>
          <w:rFonts w:ascii="Times New Roman" w:eastAsia="宋体" w:hAnsi="Times New Roman" w:cs="Times New Roman"/>
          <w:bCs/>
          <w:color w:val="000000"/>
          <w:sz w:val="24"/>
          <w:szCs w:val="24"/>
        </w:rPr>
        <w:t>、上市公司聘请中信建投证券</w:t>
      </w:r>
      <w:r w:rsidRPr="001833E4">
        <w:rPr>
          <w:rFonts w:ascii="Times New Roman" w:eastAsia="宋体" w:hAnsi="Times New Roman" w:cs="Times New Roman" w:hint="eastAsia"/>
          <w:bCs/>
          <w:color w:val="000000"/>
          <w:sz w:val="24"/>
          <w:szCs w:val="24"/>
        </w:rPr>
        <w:t>股份</w:t>
      </w:r>
      <w:r w:rsidRPr="001833E4">
        <w:rPr>
          <w:rFonts w:ascii="Times New Roman" w:eastAsia="宋体" w:hAnsi="Times New Roman" w:cs="Times New Roman"/>
          <w:bCs/>
          <w:color w:val="000000"/>
          <w:sz w:val="24"/>
          <w:szCs w:val="24"/>
        </w:rPr>
        <w:t>有限公司作为本次交易的独立财务顾问。</w:t>
      </w:r>
    </w:p>
    <w:p w14:paraId="18C94E2E" w14:textId="77777777"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2</w:t>
      </w:r>
      <w:r w:rsidRPr="001833E4">
        <w:rPr>
          <w:rFonts w:ascii="Times New Roman" w:eastAsia="宋体" w:hAnsi="Times New Roman" w:cs="Times New Roman" w:hint="eastAsia"/>
          <w:bCs/>
          <w:color w:val="000000"/>
          <w:sz w:val="24"/>
          <w:szCs w:val="24"/>
        </w:rPr>
        <w:t>、</w:t>
      </w:r>
      <w:r w:rsidRPr="001833E4">
        <w:rPr>
          <w:rFonts w:ascii="Times New Roman" w:eastAsia="宋体" w:hAnsi="Times New Roman" w:cs="Times New Roman"/>
          <w:bCs/>
          <w:color w:val="000000"/>
          <w:sz w:val="24"/>
          <w:szCs w:val="24"/>
        </w:rPr>
        <w:t>上市公司聘请北京</w:t>
      </w:r>
      <w:r w:rsidRPr="001833E4">
        <w:rPr>
          <w:rFonts w:ascii="Times New Roman" w:eastAsia="宋体" w:hAnsi="Times New Roman" w:cs="Times New Roman" w:hint="eastAsia"/>
          <w:bCs/>
          <w:color w:val="000000"/>
          <w:sz w:val="24"/>
          <w:szCs w:val="24"/>
        </w:rPr>
        <w:t>康达</w:t>
      </w:r>
      <w:r w:rsidRPr="001833E4">
        <w:rPr>
          <w:rFonts w:ascii="Times New Roman" w:eastAsia="宋体" w:hAnsi="Times New Roman" w:cs="Times New Roman"/>
          <w:bCs/>
          <w:color w:val="000000"/>
          <w:sz w:val="24"/>
          <w:szCs w:val="24"/>
        </w:rPr>
        <w:t>律师事务所作为本次交易的法律顾问。</w:t>
      </w:r>
    </w:p>
    <w:p w14:paraId="2F962701" w14:textId="77777777"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3</w:t>
      </w:r>
      <w:r w:rsidRPr="001833E4">
        <w:rPr>
          <w:rFonts w:ascii="Times New Roman" w:eastAsia="宋体" w:hAnsi="Times New Roman" w:cs="Times New Roman"/>
          <w:bCs/>
          <w:color w:val="000000"/>
          <w:sz w:val="24"/>
          <w:szCs w:val="24"/>
        </w:rPr>
        <w:t>、上市公司聘请</w:t>
      </w:r>
      <w:r w:rsidRPr="001833E4">
        <w:rPr>
          <w:rFonts w:ascii="Times New Roman" w:eastAsia="宋体" w:hAnsi="Times New Roman" w:cs="Times New Roman" w:hint="eastAsia"/>
          <w:bCs/>
          <w:color w:val="000000"/>
          <w:sz w:val="24"/>
          <w:szCs w:val="24"/>
        </w:rPr>
        <w:t>信永中和</w:t>
      </w:r>
      <w:r w:rsidRPr="001833E4">
        <w:rPr>
          <w:rFonts w:ascii="Times New Roman" w:eastAsia="宋体" w:hAnsi="Times New Roman" w:cs="Times New Roman"/>
          <w:bCs/>
          <w:color w:val="000000"/>
          <w:sz w:val="24"/>
          <w:szCs w:val="24"/>
        </w:rPr>
        <w:t>会计师事务所（特殊普通合伙）作为本次交易标的公司的审计机构。</w:t>
      </w:r>
    </w:p>
    <w:p w14:paraId="68576744" w14:textId="77777777"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4</w:t>
      </w:r>
      <w:r w:rsidRPr="001833E4">
        <w:rPr>
          <w:rFonts w:ascii="Times New Roman" w:eastAsia="宋体" w:hAnsi="Times New Roman" w:cs="Times New Roman"/>
          <w:bCs/>
          <w:color w:val="000000"/>
          <w:sz w:val="24"/>
          <w:szCs w:val="24"/>
        </w:rPr>
        <w:t>、上市公司聘请</w:t>
      </w:r>
      <w:r w:rsidRPr="001833E4">
        <w:rPr>
          <w:rFonts w:ascii="Times New Roman" w:eastAsia="宋体" w:hAnsi="Times New Roman" w:cs="Times New Roman" w:hint="eastAsia"/>
          <w:bCs/>
          <w:color w:val="000000"/>
          <w:sz w:val="24"/>
          <w:szCs w:val="24"/>
        </w:rPr>
        <w:t>信永中和会计师</w:t>
      </w:r>
      <w:r w:rsidRPr="001833E4">
        <w:rPr>
          <w:rFonts w:ascii="Times New Roman" w:eastAsia="宋体" w:hAnsi="Times New Roman" w:cs="Times New Roman"/>
          <w:bCs/>
          <w:color w:val="000000"/>
          <w:sz w:val="24"/>
          <w:szCs w:val="24"/>
        </w:rPr>
        <w:t>事务所（特殊普通合伙</w:t>
      </w:r>
      <w:r w:rsidRPr="001833E4">
        <w:rPr>
          <w:rFonts w:ascii="Times New Roman" w:eastAsia="宋体" w:hAnsi="Times New Roman" w:cs="Times New Roman" w:hint="eastAsia"/>
          <w:bCs/>
          <w:color w:val="000000"/>
          <w:sz w:val="24"/>
          <w:szCs w:val="24"/>
        </w:rPr>
        <w:t>）</w:t>
      </w:r>
      <w:r w:rsidRPr="001833E4">
        <w:rPr>
          <w:rFonts w:ascii="Times New Roman" w:eastAsia="宋体" w:hAnsi="Times New Roman" w:cs="Times New Roman"/>
          <w:bCs/>
          <w:color w:val="000000"/>
          <w:sz w:val="24"/>
          <w:szCs w:val="24"/>
        </w:rPr>
        <w:t>作为出具本次交易上市公司备考财务信息的审阅机构。</w:t>
      </w:r>
    </w:p>
    <w:p w14:paraId="0AD69308" w14:textId="77777777" w:rsidR="00664A96"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5</w:t>
      </w:r>
      <w:r w:rsidRPr="001833E4">
        <w:rPr>
          <w:rFonts w:ascii="Times New Roman" w:eastAsia="宋体" w:hAnsi="Times New Roman" w:cs="Times New Roman"/>
          <w:bCs/>
          <w:color w:val="000000"/>
          <w:sz w:val="24"/>
          <w:szCs w:val="24"/>
        </w:rPr>
        <w:t>、上市公司聘请</w:t>
      </w:r>
      <w:r w:rsidRPr="001833E4">
        <w:rPr>
          <w:rFonts w:ascii="Times New Roman" w:eastAsia="宋体" w:hAnsi="Times New Roman" w:cs="Times New Roman" w:hint="eastAsia"/>
          <w:bCs/>
          <w:color w:val="000000"/>
          <w:sz w:val="24"/>
          <w:szCs w:val="24"/>
        </w:rPr>
        <w:t>北京中同华资产评估</w:t>
      </w:r>
      <w:r w:rsidRPr="001833E4">
        <w:rPr>
          <w:rFonts w:ascii="Times New Roman" w:eastAsia="宋体" w:hAnsi="Times New Roman" w:cs="Times New Roman"/>
          <w:bCs/>
          <w:color w:val="000000"/>
          <w:sz w:val="24"/>
          <w:szCs w:val="24"/>
        </w:rPr>
        <w:t>有限公司作为本次交易的评估机构。</w:t>
      </w:r>
    </w:p>
    <w:p w14:paraId="480A2DDB" w14:textId="1479419B"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上述中介机构均为本次交易依法需聘请的证券服务机构，聘请行为合法合规。</w:t>
      </w:r>
    </w:p>
    <w:p w14:paraId="4D70C6A8" w14:textId="2B146241" w:rsidR="002C2732" w:rsidRP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除上述聘请行为外，上市公司本次交易不存在直接或间接有偿聘请其他第三方的行为。</w:t>
      </w:r>
    </w:p>
    <w:p w14:paraId="354D853C" w14:textId="7A81E6B5" w:rsidR="00695E1A" w:rsidRDefault="00A41DCC" w:rsidP="00767F8D">
      <w:pPr>
        <w:spacing w:beforeLines="50" w:before="156" w:afterLines="50" w:after="156" w:line="360" w:lineRule="auto"/>
        <w:ind w:firstLineChars="200" w:firstLine="562"/>
        <w:outlineLvl w:val="0"/>
        <w:rPr>
          <w:rFonts w:ascii="宋体" w:eastAsia="宋体" w:hAnsi="宋体" w:cs="Times New Roman"/>
          <w:b/>
          <w:color w:val="000000"/>
          <w:sz w:val="28"/>
          <w:szCs w:val="28"/>
        </w:rPr>
      </w:pPr>
      <w:r w:rsidRPr="00695E1A">
        <w:rPr>
          <w:rFonts w:ascii="宋体" w:eastAsia="宋体" w:hAnsi="宋体" w:cs="Times New Roman"/>
          <w:b/>
          <w:color w:val="000000"/>
          <w:sz w:val="28"/>
          <w:szCs w:val="28"/>
        </w:rPr>
        <w:t>二、独立财务顾问的核查意见</w:t>
      </w:r>
    </w:p>
    <w:p w14:paraId="4D06E649" w14:textId="35F5A38D" w:rsidR="00B153C7" w:rsidRDefault="00A41DCC" w:rsidP="00767F8D">
      <w:pPr>
        <w:spacing w:beforeLines="50" w:before="156" w:afterLines="50" w:after="156" w:line="360" w:lineRule="auto"/>
        <w:ind w:firstLineChars="200" w:firstLine="480"/>
        <w:rPr>
          <w:rFonts w:ascii="宋体" w:eastAsia="宋体" w:hAnsi="宋体" w:cs="Times New Roman"/>
          <w:color w:val="000000"/>
          <w:sz w:val="24"/>
          <w:szCs w:val="24"/>
        </w:rPr>
      </w:pPr>
      <w:r w:rsidRPr="00695E1A">
        <w:rPr>
          <w:rFonts w:ascii="宋体" w:eastAsia="宋体" w:hAnsi="宋体" w:cs="Times New Roman"/>
          <w:color w:val="000000"/>
          <w:sz w:val="24"/>
          <w:szCs w:val="24"/>
        </w:rPr>
        <w:t>经核查，本独立财务顾问认为：</w:t>
      </w:r>
      <w:r w:rsidR="00C33AAC" w:rsidRPr="00C33AAC">
        <w:rPr>
          <w:rFonts w:ascii="宋体" w:eastAsia="宋体" w:hAnsi="宋体" w:cs="Times New Roman" w:hint="eastAsia"/>
          <w:color w:val="000000"/>
          <w:sz w:val="24"/>
          <w:szCs w:val="24"/>
        </w:rPr>
        <w:t>上市公司除聘请独立财务顾问、审计机构、法律顾问和资产评估机构外，未直接或间接有偿聘请其他第三方机构或个人，符合《关于加强证券公司在投资银行类业务中聘请第三方等廉洁从业风险防控的意见》的相关规定；中信建投证券作为本次交易的独立财务顾问，未直接或间接有偿聘请其他第三方机构或个人，符合</w:t>
      </w:r>
      <w:r w:rsidR="00D4611F" w:rsidRPr="00695E1A">
        <w:rPr>
          <w:rFonts w:ascii="宋体" w:eastAsia="宋体" w:hAnsi="宋体" w:cs="Times New Roman"/>
          <w:color w:val="000000"/>
          <w:sz w:val="24"/>
          <w:szCs w:val="24"/>
        </w:rPr>
        <w:t>《</w:t>
      </w:r>
      <w:r w:rsidR="00D4611F" w:rsidRPr="00695E1A">
        <w:rPr>
          <w:rFonts w:ascii="宋体" w:eastAsia="宋体" w:hAnsi="宋体" w:cs="Times New Roman"/>
          <w:bCs/>
          <w:color w:val="000000"/>
          <w:sz w:val="24"/>
          <w:szCs w:val="24"/>
        </w:rPr>
        <w:t>廉洁从业意见</w:t>
      </w:r>
      <w:r w:rsidR="00D4611F" w:rsidRPr="00695E1A">
        <w:rPr>
          <w:rFonts w:ascii="宋体" w:eastAsia="宋体" w:hAnsi="宋体" w:cs="Times New Roman"/>
          <w:color w:val="000000"/>
          <w:sz w:val="24"/>
          <w:szCs w:val="24"/>
        </w:rPr>
        <w:t>》</w:t>
      </w:r>
      <w:r w:rsidR="00C33AAC" w:rsidRPr="00C33AAC">
        <w:rPr>
          <w:rFonts w:ascii="宋体" w:eastAsia="宋体" w:hAnsi="宋体" w:cs="Times New Roman" w:hint="eastAsia"/>
          <w:color w:val="000000"/>
          <w:sz w:val="24"/>
          <w:szCs w:val="24"/>
        </w:rPr>
        <w:t>的相关规定。</w:t>
      </w:r>
    </w:p>
    <w:p w14:paraId="282CE500" w14:textId="77777777" w:rsidR="00B153C7" w:rsidRDefault="00A41DCC" w:rsidP="00767F8D">
      <w:pPr>
        <w:spacing w:beforeLines="50" w:before="156" w:afterLines="50" w:after="156" w:line="360" w:lineRule="auto"/>
        <w:ind w:firstLineChars="200" w:firstLine="480"/>
        <w:rPr>
          <w:rFonts w:ascii="宋体" w:eastAsia="宋体" w:hAnsi="宋体" w:cs="Times New Roman"/>
          <w:color w:val="000000"/>
          <w:sz w:val="24"/>
          <w:szCs w:val="24"/>
        </w:rPr>
      </w:pPr>
      <w:r w:rsidRPr="00695E1A">
        <w:rPr>
          <w:rFonts w:ascii="宋体" w:eastAsia="宋体" w:hAnsi="宋体" w:cs="Times New Roman"/>
          <w:color w:val="000000"/>
          <w:sz w:val="24"/>
          <w:szCs w:val="24"/>
        </w:rPr>
        <w:t>（以下无正文）</w:t>
      </w:r>
    </w:p>
    <w:p w14:paraId="68A08196" w14:textId="1CBD6087" w:rsidR="002C2732" w:rsidRDefault="002C2732" w:rsidP="00695E1A">
      <w:pPr>
        <w:spacing w:beforeLines="50" w:before="156" w:afterLines="50" w:after="156" w:line="360" w:lineRule="auto"/>
        <w:ind w:firstLineChars="200" w:firstLine="480"/>
        <w:outlineLvl w:val="2"/>
        <w:rPr>
          <w:rFonts w:ascii="宋体" w:eastAsia="宋体" w:hAnsi="宋体" w:cs="Times New Roman"/>
          <w:color w:val="000000"/>
          <w:sz w:val="24"/>
          <w:szCs w:val="24"/>
        </w:rPr>
      </w:pPr>
      <w:r>
        <w:rPr>
          <w:rFonts w:ascii="宋体" w:eastAsia="宋体" w:hAnsi="宋体" w:cs="Times New Roman"/>
          <w:color w:val="000000"/>
          <w:sz w:val="24"/>
          <w:szCs w:val="24"/>
        </w:rPr>
        <w:br w:type="page"/>
      </w:r>
    </w:p>
    <w:p w14:paraId="234E5ABC" w14:textId="27A52291" w:rsidR="005B5263" w:rsidRDefault="005B5263" w:rsidP="005B5263">
      <w:pPr>
        <w:spacing w:beforeLines="50" w:before="156" w:afterLines="50" w:after="156"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（本页无正文，为《</w:t>
      </w:r>
      <w:r w:rsidRPr="00D40CEF">
        <w:rPr>
          <w:rFonts w:ascii="宋体" w:eastAsia="宋体" w:hAnsi="宋体" w:cs="Times New Roman" w:hint="eastAsia"/>
          <w:color w:val="000000"/>
          <w:sz w:val="24"/>
          <w:szCs w:val="24"/>
        </w:rPr>
        <w:t>中信建投证券股份有限公司关于本次交易符合《关于加强证券公司在投资银行类业务中聘请第三方等廉洁从业风险防控的意见》的相关规定之核查意见</w:t>
      </w:r>
      <w:r>
        <w:rPr>
          <w:rFonts w:ascii="宋体" w:eastAsia="宋体" w:hAnsi="宋体" w:cs="Times New Roman" w:hint="eastAsia"/>
          <w:color w:val="000000"/>
          <w:sz w:val="24"/>
          <w:szCs w:val="24"/>
        </w:rPr>
        <w:t>》之签章页）</w:t>
      </w:r>
    </w:p>
    <w:p w14:paraId="0FFB9646" w14:textId="77777777" w:rsidR="005B5263" w:rsidRPr="00657C46" w:rsidRDefault="005B5263" w:rsidP="005B5263">
      <w:pPr>
        <w:pStyle w:val="ab"/>
        <w:spacing w:beforeLines="0" w:before="0" w:afterLines="50" w:after="156"/>
        <w:ind w:firstLineChars="0" w:firstLine="0"/>
        <w:rPr>
          <w:bCs/>
          <w:lang w:val="en-GB"/>
        </w:rPr>
      </w:pPr>
    </w:p>
    <w:p w14:paraId="41C0A2D8" w14:textId="77777777" w:rsidR="005B5263" w:rsidRPr="00E35FDF" w:rsidRDefault="005B5263" w:rsidP="005B5263">
      <w:pPr>
        <w:widowControl/>
        <w:spacing w:beforeLines="50" w:before="156" w:line="360" w:lineRule="auto"/>
        <w:jc w:val="left"/>
        <w:rPr>
          <w:rFonts w:ascii="Calibri" w:eastAsia="宋体" w:hAnsi="Calibri" w:cs="Times New Roman"/>
          <w:sz w:val="24"/>
        </w:rPr>
      </w:pPr>
    </w:p>
    <w:p w14:paraId="163400C7" w14:textId="77777777" w:rsidR="005B5263" w:rsidRPr="00E35FDF" w:rsidRDefault="005B5263" w:rsidP="005B5263">
      <w:pPr>
        <w:widowControl/>
        <w:spacing w:beforeLines="50" w:before="156" w:line="360" w:lineRule="auto"/>
        <w:jc w:val="left"/>
        <w:rPr>
          <w:rFonts w:ascii="Calibri" w:eastAsia="宋体" w:hAnsi="Calibri" w:cs="Times New Roman"/>
          <w:sz w:val="24"/>
        </w:rPr>
      </w:pPr>
    </w:p>
    <w:p w14:paraId="693B76A6" w14:textId="77777777" w:rsidR="00DF45F1" w:rsidRPr="00524DF8" w:rsidRDefault="00DF45F1" w:rsidP="00DF45F1">
      <w:pPr>
        <w:pStyle w:val="2"/>
        <w:spacing w:before="156"/>
        <w:ind w:firstLineChars="0" w:firstLine="0"/>
        <w:jc w:val="both"/>
      </w:pPr>
      <w:r>
        <w:rPr>
          <w:rFonts w:hint="eastAsia"/>
        </w:rPr>
        <w:t>独立财务顾问</w:t>
      </w:r>
      <w:r w:rsidRPr="00CA7DB6">
        <w:t>主办人：</w:t>
      </w:r>
      <w:r>
        <w:rPr>
          <w:rFonts w:hint="eastAsia"/>
          <w:u w:val="single"/>
        </w:rPr>
        <w:t xml:space="preserve"> </w:t>
      </w:r>
      <w:r>
        <w:rPr>
          <w:u w:val="single"/>
        </w:rPr>
        <w:t xml:space="preserve">                </w:t>
      </w:r>
      <w:r>
        <w:t xml:space="preserve">     </w:t>
      </w:r>
      <w:r>
        <w:rPr>
          <w:rFonts w:hint="eastAsia"/>
          <w:u w:val="single"/>
        </w:rPr>
        <w:t xml:space="preserve"> </w:t>
      </w:r>
      <w:r>
        <w:rPr>
          <w:u w:val="single"/>
        </w:rPr>
        <w:t xml:space="preserve">                </w:t>
      </w:r>
    </w:p>
    <w:p w14:paraId="2943A508" w14:textId="77777777" w:rsidR="00DF45F1" w:rsidRDefault="00DF45F1" w:rsidP="00DF45F1">
      <w:pPr>
        <w:pStyle w:val="2"/>
        <w:spacing w:before="156"/>
        <w:ind w:firstLineChars="1283" w:firstLine="3079"/>
        <w:jc w:val="both"/>
      </w:pPr>
      <w:r>
        <w:rPr>
          <w:rFonts w:hint="eastAsia"/>
        </w:rPr>
        <w:t>贺承达</w:t>
      </w:r>
      <w:r>
        <w:rPr>
          <w:rFonts w:hint="eastAsia"/>
        </w:rPr>
        <w:t xml:space="preserve"> </w:t>
      </w:r>
      <w:r>
        <w:t xml:space="preserve">            </w:t>
      </w:r>
      <w:r>
        <w:rPr>
          <w:rFonts w:hint="eastAsia"/>
        </w:rPr>
        <w:t xml:space="preserve">  </w:t>
      </w:r>
      <w:r>
        <w:t xml:space="preserve"> </w:t>
      </w:r>
      <w:r>
        <w:rPr>
          <w:rFonts w:hint="eastAsia"/>
        </w:rPr>
        <w:t>侯</w:t>
      </w:r>
      <w:r>
        <w:rPr>
          <w:rFonts w:hint="eastAsia"/>
        </w:rPr>
        <w:t xml:space="preserve">  </w:t>
      </w:r>
      <w:r>
        <w:rPr>
          <w:rFonts w:hint="eastAsia"/>
        </w:rPr>
        <w:t>顺</w:t>
      </w:r>
    </w:p>
    <w:p w14:paraId="3ADAFFB2" w14:textId="77777777" w:rsidR="005B5263" w:rsidRDefault="005B5263" w:rsidP="005B5263">
      <w:pPr>
        <w:spacing w:afterLines="50" w:after="156" w:line="360" w:lineRule="auto"/>
        <w:ind w:rightChars="40" w:right="84"/>
        <w:rPr>
          <w:sz w:val="24"/>
          <w:szCs w:val="24"/>
        </w:rPr>
      </w:pPr>
    </w:p>
    <w:p w14:paraId="7E902DD8" w14:textId="77777777" w:rsidR="005B5263" w:rsidRPr="005D6513" w:rsidRDefault="005B5263" w:rsidP="005B5263">
      <w:pPr>
        <w:spacing w:line="360" w:lineRule="auto"/>
        <w:rPr>
          <w:rFonts w:ascii="Times New Roman" w:hAnsi="Times New Roman"/>
          <w:sz w:val="24"/>
          <w:szCs w:val="24"/>
        </w:rPr>
      </w:pPr>
    </w:p>
    <w:p w14:paraId="7C3BC408" w14:textId="77777777" w:rsidR="005B5263" w:rsidRPr="00BD41C2" w:rsidRDefault="005B5263" w:rsidP="005B5263">
      <w:pPr>
        <w:spacing w:line="360" w:lineRule="auto"/>
        <w:rPr>
          <w:rFonts w:ascii="Times New Roman" w:hAnsi="Times New Roman"/>
          <w:sz w:val="24"/>
          <w:szCs w:val="24"/>
        </w:rPr>
      </w:pPr>
    </w:p>
    <w:p w14:paraId="1BDC5DD2" w14:textId="77777777" w:rsidR="005B5263" w:rsidRPr="00FF700C" w:rsidRDefault="005B5263" w:rsidP="005B5263">
      <w:pPr>
        <w:pStyle w:val="ab"/>
        <w:spacing w:beforeLines="0" w:before="0" w:afterLines="50" w:after="156"/>
        <w:ind w:firstLine="480"/>
        <w:jc w:val="right"/>
        <w:rPr>
          <w:bCs/>
          <w:lang w:val="en-GB"/>
        </w:rPr>
      </w:pPr>
      <w:r w:rsidRPr="00FF700C">
        <w:rPr>
          <w:rFonts w:hint="eastAsia"/>
          <w:bCs/>
          <w:lang w:val="en-GB"/>
        </w:rPr>
        <w:t>中信建投证券股份有限公司</w:t>
      </w:r>
    </w:p>
    <w:p w14:paraId="7007FEF4" w14:textId="77777777" w:rsidR="005B5263" w:rsidRPr="00FF700C" w:rsidRDefault="005B5263" w:rsidP="005B5263">
      <w:pPr>
        <w:pStyle w:val="ab"/>
        <w:spacing w:beforeLines="0" w:before="0" w:afterLines="50" w:after="156"/>
        <w:ind w:firstLine="480"/>
        <w:jc w:val="right"/>
        <w:rPr>
          <w:bCs/>
          <w:lang w:val="en-GB"/>
        </w:rPr>
      </w:pPr>
    </w:p>
    <w:p w14:paraId="3539DEF3" w14:textId="7BED1A48" w:rsidR="002C2732" w:rsidRPr="005B5263" w:rsidRDefault="005B5263" w:rsidP="005B5263">
      <w:pPr>
        <w:pStyle w:val="ab"/>
        <w:spacing w:beforeLines="0" w:before="0" w:afterLines="50" w:after="156"/>
        <w:ind w:firstLine="480"/>
        <w:jc w:val="right"/>
        <w:rPr>
          <w:bCs/>
          <w:lang w:val="en-GB"/>
        </w:rPr>
      </w:pPr>
      <w:r w:rsidRPr="00FF700C">
        <w:rPr>
          <w:bCs/>
          <w:lang w:val="en-GB"/>
        </w:rPr>
        <w:t>年</w:t>
      </w:r>
      <w:r w:rsidRPr="00FF700C">
        <w:rPr>
          <w:rFonts w:hint="eastAsia"/>
          <w:bCs/>
          <w:lang w:val="en-GB"/>
        </w:rPr>
        <w:t xml:space="preserve"> </w:t>
      </w:r>
      <w:r w:rsidRPr="00FF700C">
        <w:rPr>
          <w:bCs/>
          <w:lang w:val="en-GB"/>
        </w:rPr>
        <w:t xml:space="preserve"> </w:t>
      </w:r>
      <w:r>
        <w:rPr>
          <w:bCs/>
          <w:lang w:val="en-GB"/>
        </w:rPr>
        <w:t xml:space="preserve">  </w:t>
      </w:r>
      <w:r w:rsidRPr="00FF700C">
        <w:rPr>
          <w:bCs/>
          <w:lang w:val="en-GB"/>
        </w:rPr>
        <w:t>月</w:t>
      </w:r>
      <w:r w:rsidRPr="00FF700C">
        <w:rPr>
          <w:bCs/>
          <w:lang w:val="en-GB"/>
        </w:rPr>
        <w:t xml:space="preserve">  </w:t>
      </w:r>
      <w:r>
        <w:rPr>
          <w:bCs/>
          <w:lang w:val="en-GB"/>
        </w:rPr>
        <w:t xml:space="preserve">  </w:t>
      </w:r>
      <w:r w:rsidRPr="00FF700C">
        <w:rPr>
          <w:bCs/>
          <w:lang w:val="en-GB"/>
        </w:rPr>
        <w:t>日</w:t>
      </w:r>
    </w:p>
    <w:sectPr w:rsidR="002C2732" w:rsidRPr="005B52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2DED" w14:textId="77777777" w:rsidR="0079123F" w:rsidRDefault="0079123F" w:rsidP="00B153C7">
      <w:r>
        <w:separator/>
      </w:r>
    </w:p>
  </w:endnote>
  <w:endnote w:type="continuationSeparator" w:id="0">
    <w:p w14:paraId="6A6CE2AA" w14:textId="77777777" w:rsidR="0079123F" w:rsidRDefault="0079123F" w:rsidP="00B1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E258" w14:textId="77777777" w:rsidR="0079123F" w:rsidRDefault="0079123F" w:rsidP="00B153C7">
      <w:r>
        <w:separator/>
      </w:r>
    </w:p>
  </w:footnote>
  <w:footnote w:type="continuationSeparator" w:id="0">
    <w:p w14:paraId="4ADDF36F" w14:textId="77777777" w:rsidR="0079123F" w:rsidRDefault="0079123F" w:rsidP="00B15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AC"/>
    <w:rsid w:val="001833E4"/>
    <w:rsid w:val="002272BF"/>
    <w:rsid w:val="00265FE0"/>
    <w:rsid w:val="00266B98"/>
    <w:rsid w:val="002962AE"/>
    <w:rsid w:val="002C2732"/>
    <w:rsid w:val="00316500"/>
    <w:rsid w:val="004310AC"/>
    <w:rsid w:val="00540682"/>
    <w:rsid w:val="005B5263"/>
    <w:rsid w:val="00664A96"/>
    <w:rsid w:val="00695E1A"/>
    <w:rsid w:val="007334E1"/>
    <w:rsid w:val="00767F8D"/>
    <w:rsid w:val="0079123F"/>
    <w:rsid w:val="00813407"/>
    <w:rsid w:val="00832EE8"/>
    <w:rsid w:val="008A191D"/>
    <w:rsid w:val="00924393"/>
    <w:rsid w:val="00A41DCC"/>
    <w:rsid w:val="00A760E3"/>
    <w:rsid w:val="00AA238F"/>
    <w:rsid w:val="00AE641E"/>
    <w:rsid w:val="00B153C7"/>
    <w:rsid w:val="00BD0BFD"/>
    <w:rsid w:val="00C33AAC"/>
    <w:rsid w:val="00CD1C16"/>
    <w:rsid w:val="00CD7C09"/>
    <w:rsid w:val="00D4611F"/>
    <w:rsid w:val="00DD0482"/>
    <w:rsid w:val="00DF45F1"/>
    <w:rsid w:val="00E37962"/>
    <w:rsid w:val="00E4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1E9C0"/>
  <w15:chartTrackingRefBased/>
  <w15:docId w15:val="{3E1AA2AC-FAE0-4D95-8444-7967AB6C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310AC"/>
    <w:pPr>
      <w:autoSpaceDE w:val="0"/>
      <w:autoSpaceDN w:val="0"/>
      <w:jc w:val="left"/>
    </w:pPr>
    <w:rPr>
      <w:rFonts w:ascii="宋体" w:eastAsia="宋体" w:hAnsi="宋体" w:cs="宋体"/>
      <w:kern w:val="0"/>
      <w:sz w:val="24"/>
      <w:szCs w:val="24"/>
      <w:lang w:val="zh-CN" w:bidi="zh-CN"/>
    </w:rPr>
  </w:style>
  <w:style w:type="character" w:customStyle="1" w:styleId="a4">
    <w:name w:val="正文文本 字符"/>
    <w:basedOn w:val="a0"/>
    <w:link w:val="a3"/>
    <w:rsid w:val="004310AC"/>
    <w:rPr>
      <w:rFonts w:ascii="宋体" w:eastAsia="宋体" w:hAnsi="宋体" w:cs="宋体"/>
      <w:kern w:val="0"/>
      <w:sz w:val="24"/>
      <w:szCs w:val="24"/>
      <w:lang w:val="zh-CN" w:bidi="zh-CN"/>
    </w:rPr>
  </w:style>
  <w:style w:type="character" w:customStyle="1" w:styleId="fontstyle01">
    <w:name w:val="fontstyle01"/>
    <w:basedOn w:val="a0"/>
    <w:rsid w:val="00A41DCC"/>
    <w:rPr>
      <w:rFonts w:ascii="宋体" w:eastAsia="宋体" w:hAnsi="宋体" w:hint="eastAsia"/>
      <w:b w:val="0"/>
      <w:bCs w:val="0"/>
      <w:i w:val="0"/>
      <w:iCs w:val="0"/>
      <w:color w:val="000000"/>
      <w:sz w:val="24"/>
      <w:szCs w:val="24"/>
    </w:rPr>
  </w:style>
  <w:style w:type="character" w:customStyle="1" w:styleId="fontstyle21">
    <w:name w:val="fontstyle21"/>
    <w:basedOn w:val="a0"/>
    <w:rsid w:val="00A41DCC"/>
    <w:rPr>
      <w:rFonts w:ascii="Times New Roman" w:hAnsi="Times New Roman" w:cs="Times New Roman" w:hint="default"/>
      <w:b w:val="0"/>
      <w:bCs w:val="0"/>
      <w:i w:val="0"/>
      <w:iCs w:val="0"/>
      <w:color w:val="000000"/>
      <w:sz w:val="24"/>
      <w:szCs w:val="24"/>
    </w:rPr>
  </w:style>
  <w:style w:type="paragraph" w:customStyle="1" w:styleId="a5">
    <w:name w:val="一级标题"/>
    <w:next w:val="a"/>
    <w:link w:val="1Char2"/>
    <w:autoRedefine/>
    <w:qFormat/>
    <w:rsid w:val="00695E1A"/>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5"/>
    <w:rsid w:val="00695E1A"/>
    <w:rPr>
      <w:rFonts w:ascii="黑体" w:eastAsia="黑体" w:hAnsi="黑体" w:cs="Arial"/>
      <w:b/>
      <w:bCs/>
      <w:sz w:val="32"/>
      <w:szCs w:val="24"/>
    </w:rPr>
  </w:style>
  <w:style w:type="paragraph" w:styleId="a6">
    <w:name w:val="List Paragraph"/>
    <w:basedOn w:val="a"/>
    <w:uiPriority w:val="34"/>
    <w:qFormat/>
    <w:rsid w:val="00695E1A"/>
    <w:pPr>
      <w:ind w:firstLineChars="200" w:firstLine="420"/>
    </w:pPr>
  </w:style>
  <w:style w:type="paragraph" w:styleId="a7">
    <w:name w:val="header"/>
    <w:basedOn w:val="a"/>
    <w:link w:val="a8"/>
    <w:uiPriority w:val="99"/>
    <w:unhideWhenUsed/>
    <w:rsid w:val="00B153C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153C7"/>
    <w:rPr>
      <w:sz w:val="18"/>
      <w:szCs w:val="18"/>
    </w:rPr>
  </w:style>
  <w:style w:type="paragraph" w:styleId="a9">
    <w:name w:val="footer"/>
    <w:basedOn w:val="a"/>
    <w:link w:val="aa"/>
    <w:uiPriority w:val="99"/>
    <w:unhideWhenUsed/>
    <w:rsid w:val="00B153C7"/>
    <w:pPr>
      <w:tabs>
        <w:tab w:val="center" w:pos="4153"/>
        <w:tab w:val="right" w:pos="8306"/>
      </w:tabs>
      <w:snapToGrid w:val="0"/>
      <w:jc w:val="left"/>
    </w:pPr>
    <w:rPr>
      <w:sz w:val="18"/>
      <w:szCs w:val="18"/>
    </w:rPr>
  </w:style>
  <w:style w:type="character" w:customStyle="1" w:styleId="aa">
    <w:name w:val="页脚 字符"/>
    <w:basedOn w:val="a0"/>
    <w:link w:val="a9"/>
    <w:uiPriority w:val="99"/>
    <w:rsid w:val="00B153C7"/>
    <w:rPr>
      <w:sz w:val="18"/>
      <w:szCs w:val="18"/>
    </w:rPr>
  </w:style>
  <w:style w:type="paragraph" w:customStyle="1" w:styleId="ab">
    <w:name w:val="文件正文"/>
    <w:link w:val="Char"/>
    <w:qFormat/>
    <w:rsid w:val="005B5263"/>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b"/>
    <w:qFormat/>
    <w:rsid w:val="005B5263"/>
    <w:rPr>
      <w:rFonts w:ascii="Times New Roman" w:eastAsia="宋体" w:hAnsi="Times New Roman" w:cs="Times New Roman"/>
      <w:color w:val="000000"/>
      <w:sz w:val="24"/>
    </w:rPr>
  </w:style>
  <w:style w:type="paragraph" w:customStyle="1" w:styleId="2">
    <w:name w:val="2招股书正文"/>
    <w:link w:val="2Char"/>
    <w:rsid w:val="005B5263"/>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
    <w:rsid w:val="005B5263"/>
    <w:rPr>
      <w:rFonts w:ascii="Times New Roman" w:eastAsia="宋体" w:hAnsi="Times New Roman"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B7333-9AED-40A5-85A4-DF5E3376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幽兰迭香 幽兰迭香</dc:creator>
  <cp:keywords/>
  <dc:description/>
  <cp:lastModifiedBy>邱 一粟</cp:lastModifiedBy>
  <cp:revision>16</cp:revision>
  <dcterms:created xsi:type="dcterms:W3CDTF">2020-12-17T08:43:00Z</dcterms:created>
  <dcterms:modified xsi:type="dcterms:W3CDTF">2021-08-24T02:15:00Z</dcterms:modified>
</cp:coreProperties>
</file>