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B994" w14:textId="77777777" w:rsidR="0075353B" w:rsidRDefault="00377D78">
      <w:pPr>
        <w:pStyle w:val="a7"/>
      </w:pPr>
      <w:r>
        <w:rPr>
          <w:rFonts w:hint="eastAsia"/>
        </w:rPr>
        <w:t>北京京城机电股份有限公司关于发行股份及支付现金购买资产并募集配套资金之并购重组委审核意见回复</w:t>
      </w:r>
    </w:p>
    <w:p w14:paraId="3421649E" w14:textId="77777777" w:rsidR="0075353B" w:rsidRDefault="0075353B">
      <w:pPr>
        <w:spacing w:beforeLines="50" w:before="156" w:line="360" w:lineRule="auto"/>
        <w:ind w:firstLineChars="200" w:firstLine="480"/>
        <w:rPr>
          <w:rFonts w:ascii="宋体" w:eastAsia="宋体" w:hAnsi="宋体"/>
          <w:bCs/>
          <w:color w:val="000000"/>
          <w:sz w:val="24"/>
          <w:szCs w:val="24"/>
        </w:rPr>
      </w:pPr>
    </w:p>
    <w:p w14:paraId="2C4998C3" w14:textId="77777777" w:rsidR="00A0462D" w:rsidRDefault="00A0462D" w:rsidP="00A0462D">
      <w:pPr>
        <w:spacing w:beforeLines="50" w:before="156" w:line="360" w:lineRule="auto"/>
        <w:ind w:firstLineChars="200" w:firstLine="480"/>
        <w:rPr>
          <w:rFonts w:ascii="Times New Roman" w:eastAsia="宋体" w:hAnsi="Times New Roman"/>
          <w:color w:val="000000"/>
          <w:sz w:val="24"/>
          <w:szCs w:val="24"/>
        </w:rPr>
      </w:pPr>
      <w:r w:rsidRPr="004E53FF">
        <w:rPr>
          <w:rFonts w:ascii="Times New Roman" w:eastAsia="宋体" w:hAnsi="Times New Roman" w:hint="eastAsia"/>
          <w:color w:val="000000"/>
          <w:sz w:val="24"/>
          <w:szCs w:val="24"/>
        </w:rPr>
        <w:t>如无特别说明，本</w:t>
      </w:r>
      <w:r>
        <w:rPr>
          <w:rFonts w:ascii="Times New Roman" w:eastAsia="宋体" w:hAnsi="Times New Roman" w:hint="eastAsia"/>
          <w:color w:val="000000"/>
          <w:sz w:val="24"/>
          <w:szCs w:val="24"/>
        </w:rPr>
        <w:t>审核意见回复</w:t>
      </w:r>
      <w:r w:rsidRPr="004E53FF">
        <w:rPr>
          <w:rFonts w:ascii="Times New Roman" w:eastAsia="宋体" w:hAnsi="Times New Roman" w:hint="eastAsia"/>
          <w:color w:val="000000"/>
          <w:sz w:val="24"/>
          <w:szCs w:val="24"/>
        </w:rPr>
        <w:t>与《北京京城机电股份有限公司发行股份及支付现金购买资产并募集配套资金报告书（草案）》中释义一致。</w:t>
      </w:r>
    </w:p>
    <w:p w14:paraId="001DD300" w14:textId="6BBB2775" w:rsidR="0075353B" w:rsidRDefault="00377D78">
      <w:pPr>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北京京城机电股份有限公司（以下简称“上市公司”）于</w:t>
      </w:r>
      <w:r>
        <w:rPr>
          <w:rFonts w:ascii="Times New Roman" w:eastAsia="宋体" w:hAnsi="Times New Roman"/>
          <w:color w:val="000000"/>
          <w:sz w:val="24"/>
          <w:szCs w:val="24"/>
        </w:rPr>
        <w:t>2021</w:t>
      </w:r>
      <w:r>
        <w:rPr>
          <w:rFonts w:ascii="Times New Roman" w:eastAsia="宋体" w:hAnsi="Times New Roman"/>
          <w:color w:val="000000"/>
          <w:sz w:val="24"/>
          <w:szCs w:val="24"/>
        </w:rPr>
        <w:t>年</w:t>
      </w:r>
      <w:r>
        <w:rPr>
          <w:rFonts w:ascii="Times New Roman" w:eastAsia="宋体" w:hAnsi="Times New Roman"/>
          <w:color w:val="000000"/>
          <w:sz w:val="24"/>
          <w:szCs w:val="24"/>
        </w:rPr>
        <w:t>6</w:t>
      </w:r>
      <w:r>
        <w:rPr>
          <w:rFonts w:ascii="Times New Roman" w:eastAsia="宋体" w:hAnsi="Times New Roman"/>
          <w:color w:val="000000"/>
          <w:sz w:val="24"/>
          <w:szCs w:val="24"/>
        </w:rPr>
        <w:t>月</w:t>
      </w:r>
      <w:r w:rsidR="00012A02">
        <w:rPr>
          <w:rFonts w:ascii="Times New Roman" w:eastAsia="宋体" w:hAnsi="Times New Roman" w:hint="eastAsia"/>
          <w:color w:val="000000"/>
          <w:sz w:val="24"/>
          <w:szCs w:val="24"/>
        </w:rPr>
        <w:t>9</w:t>
      </w:r>
      <w:r>
        <w:rPr>
          <w:rFonts w:ascii="Times New Roman" w:eastAsia="宋体" w:hAnsi="Times New Roman"/>
          <w:color w:val="000000"/>
          <w:sz w:val="24"/>
          <w:szCs w:val="24"/>
        </w:rPr>
        <w:t>日收到中国证券监督管理委员会核发的《关于不予核准</w:t>
      </w:r>
      <w:r>
        <w:rPr>
          <w:rFonts w:ascii="Times New Roman" w:eastAsia="宋体" w:hAnsi="Times New Roman" w:hint="eastAsia"/>
          <w:color w:val="000000"/>
          <w:sz w:val="24"/>
          <w:szCs w:val="24"/>
        </w:rPr>
        <w:t>北京京城机电</w:t>
      </w:r>
      <w:r>
        <w:rPr>
          <w:rFonts w:ascii="Times New Roman" w:eastAsia="宋体" w:hAnsi="Times New Roman"/>
          <w:color w:val="000000"/>
          <w:sz w:val="24"/>
          <w:szCs w:val="24"/>
        </w:rPr>
        <w:t>股份有限公司发行股份购买</w:t>
      </w:r>
      <w:r>
        <w:rPr>
          <w:rFonts w:ascii="Times New Roman" w:eastAsia="宋体" w:hAnsi="Times New Roman" w:hint="eastAsia"/>
          <w:color w:val="000000"/>
          <w:sz w:val="24"/>
          <w:szCs w:val="24"/>
        </w:rPr>
        <w:t>及支付现金购买</w:t>
      </w:r>
      <w:r>
        <w:rPr>
          <w:rFonts w:ascii="Times New Roman" w:eastAsia="宋体" w:hAnsi="Times New Roman"/>
          <w:color w:val="000000"/>
          <w:sz w:val="24"/>
          <w:szCs w:val="24"/>
        </w:rPr>
        <w:t>资产</w:t>
      </w:r>
      <w:r>
        <w:rPr>
          <w:rFonts w:ascii="Times New Roman" w:eastAsia="宋体" w:hAnsi="Times New Roman" w:hint="eastAsia"/>
          <w:color w:val="000000"/>
          <w:sz w:val="24"/>
          <w:szCs w:val="24"/>
        </w:rPr>
        <w:t>并募集配套资金</w:t>
      </w:r>
      <w:r>
        <w:rPr>
          <w:rFonts w:ascii="Times New Roman" w:eastAsia="宋体" w:hAnsi="Times New Roman"/>
          <w:color w:val="000000"/>
          <w:sz w:val="24"/>
          <w:szCs w:val="24"/>
        </w:rPr>
        <w:t>的决定》（证监许可〔</w:t>
      </w:r>
      <w:r>
        <w:rPr>
          <w:rFonts w:ascii="Times New Roman" w:eastAsia="宋体" w:hAnsi="Times New Roman"/>
          <w:color w:val="000000"/>
          <w:sz w:val="24"/>
          <w:szCs w:val="24"/>
        </w:rPr>
        <w:t>2021</w:t>
      </w:r>
      <w:r>
        <w:rPr>
          <w:rFonts w:ascii="Times New Roman" w:eastAsia="宋体" w:hAnsi="Times New Roman"/>
          <w:color w:val="000000"/>
          <w:sz w:val="24"/>
          <w:szCs w:val="24"/>
        </w:rPr>
        <w:t>〕</w:t>
      </w:r>
      <w:r w:rsidR="00012A02">
        <w:rPr>
          <w:rFonts w:ascii="Times New Roman" w:eastAsia="宋体" w:hAnsi="Times New Roman" w:hint="eastAsia"/>
          <w:color w:val="000000"/>
          <w:sz w:val="24"/>
          <w:szCs w:val="24"/>
        </w:rPr>
        <w:t>1</w:t>
      </w:r>
      <w:r w:rsidR="00012A02">
        <w:rPr>
          <w:rFonts w:ascii="Times New Roman" w:eastAsia="宋体" w:hAnsi="Times New Roman"/>
          <w:color w:val="000000"/>
          <w:sz w:val="24"/>
          <w:szCs w:val="24"/>
        </w:rPr>
        <w:t>879</w:t>
      </w:r>
      <w:r>
        <w:rPr>
          <w:rFonts w:ascii="Times New Roman" w:eastAsia="宋体" w:hAnsi="Times New Roman"/>
          <w:color w:val="000000"/>
          <w:sz w:val="24"/>
          <w:szCs w:val="24"/>
        </w:rPr>
        <w:t>号）。中国证监会上市公司并购重组审核委员会（以下简称</w:t>
      </w:r>
      <w:r>
        <w:rPr>
          <w:rFonts w:ascii="Times New Roman" w:eastAsia="宋体" w:hAnsi="Times New Roman" w:hint="eastAsia"/>
          <w:color w:val="000000"/>
          <w:sz w:val="24"/>
          <w:szCs w:val="24"/>
        </w:rPr>
        <w:t>“</w:t>
      </w:r>
      <w:r>
        <w:rPr>
          <w:rFonts w:ascii="Times New Roman" w:eastAsia="宋体" w:hAnsi="Times New Roman"/>
          <w:color w:val="000000"/>
          <w:sz w:val="24"/>
          <w:szCs w:val="24"/>
        </w:rPr>
        <w:t>并购重组委</w:t>
      </w:r>
      <w:r>
        <w:rPr>
          <w:rFonts w:ascii="Times New Roman" w:eastAsia="宋体" w:hAnsi="Times New Roman" w:hint="eastAsia"/>
          <w:color w:val="000000"/>
          <w:sz w:val="24"/>
          <w:szCs w:val="24"/>
        </w:rPr>
        <w:t>”）</w:t>
      </w:r>
      <w:r>
        <w:rPr>
          <w:rFonts w:ascii="Times New Roman" w:eastAsia="宋体" w:hAnsi="Times New Roman"/>
          <w:color w:val="000000"/>
          <w:sz w:val="24"/>
          <w:szCs w:val="24"/>
        </w:rPr>
        <w:t>认为：</w:t>
      </w:r>
      <w:r>
        <w:rPr>
          <w:rFonts w:ascii="Times New Roman" w:eastAsia="宋体" w:hAnsi="Times New Roman" w:hint="eastAsia"/>
          <w:color w:val="000000"/>
          <w:sz w:val="24"/>
          <w:szCs w:val="24"/>
        </w:rPr>
        <w:t>“申请人未充分披露标的资产的持续盈利能力及业绩预测的合理性，不符合《上市公司重大资产重组管理办法》第四十三条的规定。”</w:t>
      </w:r>
    </w:p>
    <w:p w14:paraId="13345310" w14:textId="52A959CE" w:rsidR="0075353B" w:rsidRDefault="00377D78">
      <w:pPr>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color w:val="000000"/>
          <w:sz w:val="24"/>
          <w:szCs w:val="24"/>
        </w:rPr>
        <w:t>2021</w:t>
      </w:r>
      <w:r>
        <w:rPr>
          <w:rFonts w:ascii="Times New Roman" w:eastAsia="宋体" w:hAnsi="Times New Roman"/>
          <w:color w:val="000000"/>
          <w:sz w:val="24"/>
          <w:szCs w:val="24"/>
        </w:rPr>
        <w:t>年</w:t>
      </w:r>
      <w:r>
        <w:rPr>
          <w:rFonts w:ascii="Times New Roman" w:eastAsia="宋体" w:hAnsi="Times New Roman"/>
          <w:color w:val="000000"/>
          <w:sz w:val="24"/>
          <w:szCs w:val="24"/>
        </w:rPr>
        <w:t>6</w:t>
      </w:r>
      <w:r>
        <w:rPr>
          <w:rFonts w:ascii="Times New Roman" w:eastAsia="宋体" w:hAnsi="Times New Roman"/>
          <w:color w:val="000000"/>
          <w:sz w:val="24"/>
          <w:szCs w:val="24"/>
        </w:rPr>
        <w:t>月</w:t>
      </w:r>
      <w:r w:rsidR="00AE5ECB">
        <w:rPr>
          <w:rFonts w:ascii="Times New Roman" w:eastAsia="宋体" w:hAnsi="Times New Roman"/>
          <w:color w:val="000000"/>
          <w:sz w:val="24"/>
          <w:szCs w:val="24"/>
        </w:rPr>
        <w:t>1</w:t>
      </w:r>
      <w:r w:rsidR="00DD3C76">
        <w:rPr>
          <w:rFonts w:ascii="Times New Roman" w:eastAsia="宋体" w:hAnsi="Times New Roman"/>
          <w:color w:val="000000"/>
          <w:sz w:val="24"/>
          <w:szCs w:val="24"/>
        </w:rPr>
        <w:t>1</w:t>
      </w:r>
      <w:r>
        <w:rPr>
          <w:rFonts w:ascii="Times New Roman" w:eastAsia="宋体" w:hAnsi="Times New Roman"/>
          <w:color w:val="000000"/>
          <w:sz w:val="24"/>
          <w:szCs w:val="24"/>
        </w:rPr>
        <w:t>日，上市公司召开第</w:t>
      </w:r>
      <w:r>
        <w:rPr>
          <w:rFonts w:ascii="Times New Roman" w:eastAsia="宋体" w:hAnsi="Times New Roman" w:hint="eastAsia"/>
          <w:color w:val="000000"/>
          <w:sz w:val="24"/>
          <w:szCs w:val="24"/>
        </w:rPr>
        <w:t>十</w:t>
      </w:r>
      <w:r>
        <w:rPr>
          <w:rFonts w:ascii="Times New Roman" w:eastAsia="宋体" w:hAnsi="Times New Roman"/>
          <w:color w:val="000000"/>
          <w:sz w:val="24"/>
          <w:szCs w:val="24"/>
        </w:rPr>
        <w:t>届董事会第</w:t>
      </w:r>
      <w:r w:rsidR="00AE5ECB">
        <w:rPr>
          <w:rFonts w:ascii="Times New Roman" w:eastAsia="宋体" w:hAnsi="Times New Roman" w:hint="eastAsia"/>
          <w:color w:val="000000"/>
          <w:sz w:val="24"/>
          <w:szCs w:val="24"/>
        </w:rPr>
        <w:t>十一</w:t>
      </w:r>
      <w:r>
        <w:rPr>
          <w:rFonts w:ascii="Times New Roman" w:eastAsia="宋体" w:hAnsi="Times New Roman"/>
          <w:color w:val="000000"/>
          <w:sz w:val="24"/>
          <w:szCs w:val="24"/>
        </w:rPr>
        <w:t>次</w:t>
      </w:r>
      <w:r w:rsidR="00C503CB">
        <w:rPr>
          <w:rFonts w:ascii="Times New Roman" w:eastAsia="宋体" w:hAnsi="Times New Roman" w:hint="eastAsia"/>
          <w:color w:val="000000"/>
          <w:sz w:val="24"/>
          <w:szCs w:val="24"/>
        </w:rPr>
        <w:t>临时</w:t>
      </w:r>
      <w:r>
        <w:rPr>
          <w:rFonts w:ascii="Times New Roman" w:eastAsia="宋体" w:hAnsi="Times New Roman"/>
          <w:color w:val="000000"/>
          <w:sz w:val="24"/>
          <w:szCs w:val="24"/>
        </w:rPr>
        <w:t>会议，审议通过了《关于</w:t>
      </w:r>
      <w:r>
        <w:rPr>
          <w:rFonts w:ascii="Times New Roman" w:eastAsia="宋体" w:hAnsi="Times New Roman" w:hint="eastAsia"/>
          <w:color w:val="000000"/>
          <w:sz w:val="24"/>
          <w:szCs w:val="24"/>
        </w:rPr>
        <w:t>北京京城机电</w:t>
      </w:r>
      <w:r>
        <w:rPr>
          <w:rFonts w:ascii="Times New Roman" w:eastAsia="宋体" w:hAnsi="Times New Roman"/>
          <w:color w:val="000000"/>
          <w:sz w:val="24"/>
          <w:szCs w:val="24"/>
        </w:rPr>
        <w:t>股份有限公司继续推进发行股份</w:t>
      </w:r>
      <w:r>
        <w:rPr>
          <w:rFonts w:ascii="Times New Roman" w:eastAsia="宋体" w:hAnsi="Times New Roman" w:hint="eastAsia"/>
          <w:color w:val="000000"/>
          <w:sz w:val="24"/>
          <w:szCs w:val="24"/>
        </w:rPr>
        <w:t>及支付现金</w:t>
      </w:r>
      <w:r>
        <w:rPr>
          <w:rFonts w:ascii="Times New Roman" w:eastAsia="宋体" w:hAnsi="Times New Roman"/>
          <w:color w:val="000000"/>
          <w:sz w:val="24"/>
          <w:szCs w:val="24"/>
        </w:rPr>
        <w:t>购买资产</w:t>
      </w:r>
      <w:r>
        <w:rPr>
          <w:rFonts w:ascii="Times New Roman" w:eastAsia="宋体" w:hAnsi="Times New Roman" w:hint="eastAsia"/>
          <w:color w:val="000000"/>
          <w:sz w:val="24"/>
          <w:szCs w:val="24"/>
        </w:rPr>
        <w:t>并募集配套资金</w:t>
      </w:r>
      <w:r>
        <w:rPr>
          <w:rFonts w:ascii="Times New Roman" w:eastAsia="宋体" w:hAnsi="Times New Roman"/>
          <w:color w:val="000000"/>
          <w:sz w:val="24"/>
          <w:szCs w:val="24"/>
        </w:rPr>
        <w:t>事项的议案》，决定继续推进本次交易。上市公司会同独立财务顾问及其他中介机构，对前次否决事项进行了整改落实，具体情况如下：</w:t>
      </w:r>
    </w:p>
    <w:p w14:paraId="6852915E" w14:textId="77777777" w:rsidR="008F1D92" w:rsidRPr="00C12753" w:rsidRDefault="008F1D92" w:rsidP="008F1D92">
      <w:pPr>
        <w:spacing w:beforeLines="50" w:before="156" w:line="360" w:lineRule="auto"/>
        <w:ind w:left="278" w:firstLineChars="200" w:firstLine="562"/>
        <w:outlineLvl w:val="2"/>
        <w:rPr>
          <w:rFonts w:ascii="黑体" w:eastAsia="黑体" w:hAnsi="黑体"/>
          <w:b/>
          <w:color w:val="000000"/>
          <w:sz w:val="28"/>
          <w:szCs w:val="28"/>
        </w:rPr>
      </w:pPr>
      <w:r w:rsidRPr="00C12753">
        <w:rPr>
          <w:rFonts w:ascii="黑体" w:eastAsia="黑体" w:hAnsi="黑体" w:hint="eastAsia"/>
          <w:b/>
          <w:color w:val="000000"/>
          <w:sz w:val="28"/>
          <w:szCs w:val="28"/>
        </w:rPr>
        <w:t>（一）</w:t>
      </w:r>
      <w:r w:rsidRPr="005A7EEE">
        <w:rPr>
          <w:rFonts w:ascii="黑体" w:eastAsia="黑体" w:hAnsi="黑体" w:hint="eastAsia"/>
          <w:b/>
          <w:color w:val="000000"/>
          <w:sz w:val="28"/>
          <w:szCs w:val="28"/>
        </w:rPr>
        <w:t>标的资产的持续盈利能力</w:t>
      </w:r>
    </w:p>
    <w:p w14:paraId="429FA7DA" w14:textId="77777777" w:rsidR="008F1D92" w:rsidRPr="00766A45" w:rsidRDefault="008F1D92" w:rsidP="008F1D92">
      <w:pPr>
        <w:spacing w:beforeLines="50" w:before="156" w:line="360" w:lineRule="auto"/>
        <w:ind w:firstLineChars="200" w:firstLine="482"/>
        <w:outlineLvl w:val="3"/>
        <w:rPr>
          <w:rFonts w:ascii="Times New Roman" w:eastAsia="宋体" w:hAnsi="Times New Roman"/>
          <w:b/>
          <w:color w:val="000000"/>
          <w:sz w:val="24"/>
          <w:szCs w:val="24"/>
        </w:rPr>
      </w:pPr>
      <w:r>
        <w:rPr>
          <w:rFonts w:ascii="Times New Roman" w:eastAsia="宋体" w:hAnsi="Times New Roman"/>
          <w:b/>
          <w:color w:val="000000"/>
          <w:sz w:val="24"/>
          <w:szCs w:val="24"/>
        </w:rPr>
        <w:t>1</w:t>
      </w:r>
      <w:r w:rsidRPr="00766A45">
        <w:rPr>
          <w:rFonts w:ascii="Times New Roman" w:eastAsia="宋体" w:hAnsi="Times New Roman"/>
          <w:b/>
          <w:color w:val="000000"/>
          <w:sz w:val="24"/>
          <w:szCs w:val="24"/>
        </w:rPr>
        <w:t>、我国</w:t>
      </w:r>
      <w:r>
        <w:rPr>
          <w:rFonts w:ascii="Times New Roman" w:eastAsia="宋体" w:hAnsi="Times New Roman" w:hint="eastAsia"/>
          <w:b/>
          <w:color w:val="000000"/>
          <w:sz w:val="24"/>
          <w:szCs w:val="24"/>
        </w:rPr>
        <w:t>制造业</w:t>
      </w:r>
      <w:r w:rsidRPr="00766A45">
        <w:rPr>
          <w:rFonts w:ascii="Times New Roman" w:eastAsia="宋体" w:hAnsi="Times New Roman"/>
          <w:b/>
          <w:color w:val="000000"/>
          <w:sz w:val="24"/>
          <w:szCs w:val="24"/>
        </w:rPr>
        <w:t>自动化、信息化</w:t>
      </w:r>
      <w:r>
        <w:rPr>
          <w:rFonts w:ascii="Times New Roman" w:eastAsia="宋体" w:hAnsi="Times New Roman" w:hint="eastAsia"/>
          <w:b/>
          <w:color w:val="000000"/>
          <w:sz w:val="24"/>
          <w:szCs w:val="24"/>
        </w:rPr>
        <w:t>发展空间</w:t>
      </w:r>
      <w:r w:rsidRPr="00766A45">
        <w:rPr>
          <w:rFonts w:ascii="Times New Roman" w:eastAsia="宋体" w:hAnsi="Times New Roman"/>
          <w:b/>
          <w:color w:val="000000"/>
          <w:sz w:val="24"/>
          <w:szCs w:val="24"/>
        </w:rPr>
        <w:t>巨大</w:t>
      </w:r>
    </w:p>
    <w:p w14:paraId="01F734D5" w14:textId="77777777" w:rsidR="008F1D92" w:rsidRPr="002871FD" w:rsidRDefault="008F1D92" w:rsidP="008F1D92">
      <w:pPr>
        <w:spacing w:beforeLines="50" w:before="156" w:line="360" w:lineRule="auto"/>
        <w:ind w:firstLineChars="200" w:firstLine="482"/>
        <w:rPr>
          <w:rFonts w:ascii="Times New Roman" w:eastAsia="宋体" w:hAnsi="Times New Roman"/>
          <w:b/>
          <w:bCs/>
          <w:color w:val="000000"/>
          <w:sz w:val="24"/>
          <w:szCs w:val="24"/>
          <w:lang w:val="en-GB"/>
        </w:rPr>
      </w:pPr>
      <w:r w:rsidRPr="002871FD">
        <w:rPr>
          <w:rFonts w:ascii="Times New Roman" w:eastAsia="宋体" w:hAnsi="Times New Roman" w:hint="eastAsia"/>
          <w:b/>
          <w:bCs/>
          <w:color w:val="000000"/>
          <w:sz w:val="24"/>
          <w:szCs w:val="24"/>
          <w:lang w:val="en-GB"/>
        </w:rPr>
        <w:t>（</w:t>
      </w:r>
      <w:r w:rsidRPr="002871FD">
        <w:rPr>
          <w:rFonts w:ascii="Times New Roman" w:eastAsia="宋体" w:hAnsi="Times New Roman" w:hint="eastAsia"/>
          <w:b/>
          <w:bCs/>
          <w:color w:val="000000"/>
          <w:sz w:val="24"/>
          <w:szCs w:val="24"/>
          <w:lang w:val="en-GB"/>
        </w:rPr>
        <w:t>1</w:t>
      </w:r>
      <w:r w:rsidRPr="002871FD">
        <w:rPr>
          <w:rFonts w:ascii="Times New Roman" w:eastAsia="宋体" w:hAnsi="Times New Roman" w:hint="eastAsia"/>
          <w:b/>
          <w:bCs/>
          <w:color w:val="000000"/>
          <w:sz w:val="24"/>
          <w:szCs w:val="24"/>
          <w:lang w:val="en-GB"/>
        </w:rPr>
        <w:t>）我国制造业自动化</w:t>
      </w:r>
      <w:r>
        <w:rPr>
          <w:rFonts w:ascii="Times New Roman" w:eastAsia="宋体" w:hAnsi="Times New Roman" w:hint="eastAsia"/>
          <w:b/>
          <w:bCs/>
          <w:color w:val="000000"/>
          <w:sz w:val="24"/>
          <w:szCs w:val="24"/>
          <w:lang w:val="en-GB"/>
        </w:rPr>
        <w:t>升级</w:t>
      </w:r>
      <w:r w:rsidRPr="002871FD">
        <w:rPr>
          <w:rFonts w:ascii="Times New Roman" w:eastAsia="宋体" w:hAnsi="Times New Roman" w:hint="eastAsia"/>
          <w:b/>
          <w:bCs/>
          <w:color w:val="000000"/>
          <w:sz w:val="24"/>
          <w:szCs w:val="24"/>
          <w:lang w:val="en-GB"/>
        </w:rPr>
        <w:t>改造高速发展</w:t>
      </w:r>
    </w:p>
    <w:p w14:paraId="03B292AB" w14:textId="77777777" w:rsidR="008F1D92" w:rsidRDefault="008F1D92" w:rsidP="008F1D92">
      <w:pPr>
        <w:spacing w:beforeLines="50" w:before="156" w:line="360" w:lineRule="auto"/>
        <w:ind w:firstLineChars="200" w:firstLine="480"/>
        <w:rPr>
          <w:rFonts w:ascii="Times New Roman" w:eastAsia="宋体" w:hAnsi="Times New Roman"/>
          <w:color w:val="000000"/>
          <w:sz w:val="24"/>
          <w:szCs w:val="24"/>
          <w:lang w:val="en-GB"/>
        </w:rPr>
      </w:pPr>
      <w:r w:rsidRPr="00686CD5">
        <w:rPr>
          <w:rFonts w:ascii="Times New Roman" w:eastAsia="宋体" w:hAnsi="Times New Roman" w:hint="eastAsia"/>
          <w:color w:val="000000"/>
          <w:sz w:val="24"/>
          <w:szCs w:val="24"/>
          <w:lang w:val="en-GB"/>
        </w:rPr>
        <w:t>根据工控网数据，</w:t>
      </w:r>
      <w:r w:rsidRPr="00686CD5">
        <w:rPr>
          <w:rFonts w:ascii="Times New Roman" w:eastAsia="宋体" w:hAnsi="Times New Roman"/>
          <w:color w:val="000000"/>
          <w:sz w:val="24"/>
          <w:szCs w:val="24"/>
          <w:lang w:val="en-GB"/>
        </w:rPr>
        <w:t>2020</w:t>
      </w:r>
      <w:r w:rsidRPr="00686CD5">
        <w:rPr>
          <w:rFonts w:ascii="Times New Roman" w:eastAsia="宋体" w:hAnsi="Times New Roman"/>
          <w:color w:val="000000"/>
          <w:sz w:val="24"/>
          <w:szCs w:val="24"/>
          <w:lang w:val="en-GB"/>
        </w:rPr>
        <w:t>年我国工业自动化市场规模</w:t>
      </w:r>
      <w:r>
        <w:rPr>
          <w:rFonts w:ascii="Times New Roman" w:eastAsia="宋体" w:hAnsi="Times New Roman" w:hint="eastAsia"/>
          <w:color w:val="000000"/>
          <w:sz w:val="24"/>
          <w:szCs w:val="24"/>
          <w:lang w:val="en-GB"/>
        </w:rPr>
        <w:t>达到</w:t>
      </w:r>
      <w:r w:rsidRPr="00686CD5">
        <w:rPr>
          <w:rFonts w:ascii="Times New Roman" w:eastAsia="宋体" w:hAnsi="Times New Roman"/>
          <w:color w:val="000000"/>
          <w:sz w:val="24"/>
          <w:szCs w:val="24"/>
          <w:lang w:val="en-GB"/>
        </w:rPr>
        <w:t>2</w:t>
      </w:r>
      <w:r>
        <w:rPr>
          <w:rFonts w:ascii="Times New Roman" w:eastAsia="宋体" w:hAnsi="Times New Roman"/>
          <w:color w:val="000000"/>
          <w:sz w:val="24"/>
          <w:szCs w:val="24"/>
          <w:lang w:val="en-GB"/>
        </w:rPr>
        <w:t>,</w:t>
      </w:r>
      <w:r w:rsidRPr="00686CD5">
        <w:rPr>
          <w:rFonts w:ascii="Times New Roman" w:eastAsia="宋体" w:hAnsi="Times New Roman"/>
          <w:color w:val="000000"/>
          <w:sz w:val="24"/>
          <w:szCs w:val="24"/>
          <w:lang w:val="en-GB"/>
        </w:rPr>
        <w:t>057</w:t>
      </w:r>
      <w:r w:rsidRPr="00686CD5">
        <w:rPr>
          <w:rFonts w:ascii="Times New Roman" w:eastAsia="宋体" w:hAnsi="Times New Roman"/>
          <w:color w:val="000000"/>
          <w:sz w:val="24"/>
          <w:szCs w:val="24"/>
          <w:lang w:val="en-GB"/>
        </w:rPr>
        <w:t>亿元，同比增长</w:t>
      </w:r>
      <w:r w:rsidRPr="00686CD5">
        <w:rPr>
          <w:rFonts w:ascii="Times New Roman" w:eastAsia="宋体" w:hAnsi="Times New Roman"/>
          <w:color w:val="000000"/>
          <w:sz w:val="24"/>
          <w:szCs w:val="24"/>
          <w:lang w:val="en-GB"/>
        </w:rPr>
        <w:t>9.9%</w:t>
      </w:r>
      <w:r w:rsidRPr="00686CD5">
        <w:rPr>
          <w:rFonts w:ascii="Times New Roman" w:eastAsia="宋体" w:hAnsi="Times New Roman"/>
          <w:color w:val="000000"/>
          <w:sz w:val="24"/>
          <w:szCs w:val="24"/>
          <w:lang w:val="en-GB"/>
        </w:rPr>
        <w:t>，其中产品市场</w:t>
      </w:r>
      <w:r>
        <w:rPr>
          <w:rFonts w:ascii="Times New Roman" w:eastAsia="宋体" w:hAnsi="Times New Roman" w:hint="eastAsia"/>
          <w:color w:val="000000"/>
          <w:sz w:val="24"/>
          <w:szCs w:val="24"/>
          <w:lang w:val="en-GB"/>
        </w:rPr>
        <w:t>规模</w:t>
      </w:r>
      <w:r w:rsidRPr="00686CD5">
        <w:rPr>
          <w:rFonts w:ascii="Times New Roman" w:eastAsia="宋体" w:hAnsi="Times New Roman"/>
          <w:color w:val="000000"/>
          <w:sz w:val="24"/>
          <w:szCs w:val="24"/>
          <w:lang w:val="en-GB"/>
        </w:rPr>
        <w:t>为</w:t>
      </w:r>
      <w:r w:rsidRPr="00686CD5">
        <w:rPr>
          <w:rFonts w:ascii="Times New Roman" w:eastAsia="宋体" w:hAnsi="Times New Roman"/>
          <w:color w:val="000000"/>
          <w:sz w:val="24"/>
          <w:szCs w:val="24"/>
          <w:lang w:val="en-GB"/>
        </w:rPr>
        <w:t>1</w:t>
      </w:r>
      <w:r>
        <w:rPr>
          <w:rFonts w:ascii="Times New Roman" w:eastAsia="宋体" w:hAnsi="Times New Roman"/>
          <w:color w:val="000000"/>
          <w:sz w:val="24"/>
          <w:szCs w:val="24"/>
          <w:lang w:val="en-GB"/>
        </w:rPr>
        <w:t>,</w:t>
      </w:r>
      <w:r w:rsidRPr="00686CD5">
        <w:rPr>
          <w:rFonts w:ascii="Times New Roman" w:eastAsia="宋体" w:hAnsi="Times New Roman"/>
          <w:color w:val="000000"/>
          <w:sz w:val="24"/>
          <w:szCs w:val="24"/>
          <w:lang w:val="en-GB"/>
        </w:rPr>
        <w:t>466</w:t>
      </w:r>
      <w:r w:rsidRPr="00686CD5">
        <w:rPr>
          <w:rFonts w:ascii="Times New Roman" w:eastAsia="宋体" w:hAnsi="Times New Roman"/>
          <w:color w:val="000000"/>
          <w:sz w:val="24"/>
          <w:szCs w:val="24"/>
          <w:lang w:val="en-GB"/>
        </w:rPr>
        <w:t>亿元，同比增长</w:t>
      </w:r>
      <w:r w:rsidRPr="00686CD5">
        <w:rPr>
          <w:rFonts w:ascii="Times New Roman" w:eastAsia="宋体" w:hAnsi="Times New Roman"/>
          <w:color w:val="000000"/>
          <w:sz w:val="24"/>
          <w:szCs w:val="24"/>
          <w:lang w:val="en-GB"/>
        </w:rPr>
        <w:t>10.9%</w:t>
      </w:r>
      <w:r w:rsidRPr="00686CD5">
        <w:rPr>
          <w:rFonts w:ascii="Times New Roman" w:eastAsia="宋体" w:hAnsi="Times New Roman"/>
          <w:color w:val="000000"/>
          <w:sz w:val="24"/>
          <w:szCs w:val="24"/>
          <w:lang w:val="en-GB"/>
        </w:rPr>
        <w:t>，服务市场为</w:t>
      </w:r>
      <w:r w:rsidRPr="00686CD5">
        <w:rPr>
          <w:rFonts w:ascii="Times New Roman" w:eastAsia="宋体" w:hAnsi="Times New Roman"/>
          <w:color w:val="000000"/>
          <w:sz w:val="24"/>
          <w:szCs w:val="24"/>
          <w:lang w:val="en-GB"/>
        </w:rPr>
        <w:t>591</w:t>
      </w:r>
      <w:r w:rsidRPr="00686CD5">
        <w:rPr>
          <w:rFonts w:ascii="Times New Roman" w:eastAsia="宋体" w:hAnsi="Times New Roman"/>
          <w:color w:val="000000"/>
          <w:sz w:val="24"/>
          <w:szCs w:val="24"/>
          <w:lang w:val="en-GB"/>
        </w:rPr>
        <w:t>亿元，同比增</w:t>
      </w:r>
      <w:r w:rsidRPr="00686CD5">
        <w:rPr>
          <w:rFonts w:ascii="Times New Roman" w:eastAsia="宋体" w:hAnsi="Times New Roman" w:hint="eastAsia"/>
          <w:color w:val="000000"/>
          <w:sz w:val="24"/>
          <w:szCs w:val="24"/>
          <w:lang w:val="en-GB"/>
        </w:rPr>
        <w:t>长</w:t>
      </w:r>
      <w:r w:rsidRPr="00686CD5">
        <w:rPr>
          <w:rFonts w:ascii="Times New Roman" w:eastAsia="宋体" w:hAnsi="Times New Roman"/>
          <w:color w:val="000000"/>
          <w:sz w:val="24"/>
          <w:szCs w:val="24"/>
          <w:lang w:val="en-GB"/>
        </w:rPr>
        <w:t>7.5%</w:t>
      </w:r>
      <w:r w:rsidRPr="00686CD5">
        <w:rPr>
          <w:rFonts w:ascii="Times New Roman" w:eastAsia="宋体" w:hAnsi="Times New Roman"/>
          <w:color w:val="000000"/>
          <w:sz w:val="24"/>
          <w:szCs w:val="24"/>
          <w:lang w:val="en-GB"/>
        </w:rPr>
        <w:t>。</w:t>
      </w:r>
      <w:r w:rsidRPr="00686CD5">
        <w:rPr>
          <w:rFonts w:ascii="Times New Roman" w:eastAsia="宋体" w:hAnsi="Times New Roman" w:hint="eastAsia"/>
          <w:color w:val="000000"/>
          <w:sz w:val="24"/>
          <w:szCs w:val="24"/>
          <w:lang w:val="en-GB"/>
        </w:rPr>
        <w:t>工业自动化是制造业数字化转型升级</w:t>
      </w:r>
      <w:r>
        <w:rPr>
          <w:rFonts w:ascii="Times New Roman" w:eastAsia="宋体" w:hAnsi="Times New Roman" w:hint="eastAsia"/>
          <w:color w:val="000000"/>
          <w:sz w:val="24"/>
          <w:szCs w:val="24"/>
          <w:lang w:val="en-GB"/>
        </w:rPr>
        <w:t>的</w:t>
      </w:r>
      <w:r w:rsidRPr="00686CD5">
        <w:rPr>
          <w:rFonts w:ascii="Times New Roman" w:eastAsia="宋体" w:hAnsi="Times New Roman" w:hint="eastAsia"/>
          <w:color w:val="000000"/>
          <w:sz w:val="24"/>
          <w:szCs w:val="24"/>
          <w:lang w:val="en-GB"/>
        </w:rPr>
        <w:t>重要基石，</w:t>
      </w:r>
      <w:r>
        <w:rPr>
          <w:rFonts w:ascii="Times New Roman" w:eastAsia="宋体" w:hAnsi="Times New Roman" w:hint="eastAsia"/>
          <w:color w:val="000000"/>
          <w:sz w:val="24"/>
          <w:szCs w:val="24"/>
          <w:lang w:val="en-GB"/>
        </w:rPr>
        <w:t>随着未来自动化核心技术水平的不断提升，国内工业自动化装备制造行业仍将具有巨大的成长空间。</w:t>
      </w:r>
    </w:p>
    <w:p w14:paraId="74B161F1" w14:textId="77777777" w:rsidR="008F1D92" w:rsidRDefault="008F1D92" w:rsidP="008F1D92">
      <w:pPr>
        <w:spacing w:beforeLines="50" w:before="156" w:line="360" w:lineRule="auto"/>
        <w:ind w:firstLineChars="200" w:firstLine="480"/>
        <w:rPr>
          <w:rFonts w:ascii="Times New Roman" w:eastAsia="宋体" w:hAnsi="Times New Roman"/>
          <w:color w:val="000000"/>
          <w:sz w:val="24"/>
          <w:szCs w:val="24"/>
          <w:lang w:val="en-GB"/>
        </w:rPr>
      </w:pPr>
      <w:r>
        <w:rPr>
          <w:rFonts w:ascii="Times New Roman" w:eastAsia="宋体" w:hAnsi="Times New Roman" w:hint="eastAsia"/>
          <w:color w:val="000000"/>
          <w:sz w:val="24"/>
          <w:szCs w:val="24"/>
          <w:lang w:val="en-GB"/>
        </w:rPr>
        <w:t>作为制造业自动化改造的核心领域之一，工业机器人的使用情况能够代表性反映制造业自动化升级的发展情况。</w:t>
      </w:r>
      <w:r w:rsidRPr="0078287C">
        <w:rPr>
          <w:rFonts w:ascii="Times New Roman" w:eastAsia="宋体" w:hAnsi="Times New Roman" w:hint="eastAsia"/>
          <w:color w:val="000000"/>
          <w:sz w:val="24"/>
          <w:szCs w:val="24"/>
          <w:lang w:val="en-GB"/>
        </w:rPr>
        <w:t>根据</w:t>
      </w:r>
      <w:r w:rsidRPr="0078287C">
        <w:rPr>
          <w:rFonts w:ascii="Times New Roman" w:eastAsia="宋体" w:hAnsi="Times New Roman"/>
          <w:color w:val="000000"/>
          <w:sz w:val="24"/>
          <w:szCs w:val="24"/>
          <w:lang w:val="en-GB"/>
        </w:rPr>
        <w:t>IFR</w:t>
      </w:r>
      <w:r w:rsidRPr="0078287C">
        <w:rPr>
          <w:rFonts w:ascii="Times New Roman" w:eastAsia="宋体" w:hAnsi="Times New Roman"/>
          <w:color w:val="000000"/>
          <w:sz w:val="24"/>
          <w:szCs w:val="24"/>
          <w:lang w:val="en-GB"/>
        </w:rPr>
        <w:t>数据统计，</w:t>
      </w:r>
      <w:r w:rsidRPr="005B00F2">
        <w:rPr>
          <w:rFonts w:ascii="Times New Roman" w:eastAsia="宋体" w:hAnsi="Times New Roman"/>
          <w:color w:val="000000"/>
          <w:sz w:val="24"/>
          <w:szCs w:val="24"/>
          <w:lang w:val="en-GB"/>
        </w:rPr>
        <w:t>2019</w:t>
      </w:r>
      <w:r w:rsidRPr="005B00F2">
        <w:rPr>
          <w:rFonts w:ascii="Times New Roman" w:eastAsia="宋体" w:hAnsi="Times New Roman"/>
          <w:color w:val="000000"/>
          <w:sz w:val="24"/>
          <w:szCs w:val="24"/>
          <w:lang w:val="en-GB"/>
        </w:rPr>
        <w:t>年全球工业机器</w:t>
      </w:r>
      <w:r w:rsidRPr="005B00F2">
        <w:rPr>
          <w:rFonts w:ascii="Times New Roman" w:eastAsia="宋体" w:hAnsi="Times New Roman"/>
          <w:color w:val="000000"/>
          <w:sz w:val="24"/>
          <w:szCs w:val="24"/>
          <w:lang w:val="en-GB"/>
        </w:rPr>
        <w:lastRenderedPageBreak/>
        <w:t>人销量为</w:t>
      </w:r>
      <w:r w:rsidRPr="005B00F2">
        <w:rPr>
          <w:rFonts w:ascii="Times New Roman" w:eastAsia="宋体" w:hAnsi="Times New Roman"/>
          <w:color w:val="000000"/>
          <w:sz w:val="24"/>
          <w:szCs w:val="24"/>
          <w:lang w:val="en-GB"/>
        </w:rPr>
        <w:t>37.3</w:t>
      </w:r>
      <w:r w:rsidRPr="005B00F2">
        <w:rPr>
          <w:rFonts w:ascii="Times New Roman" w:eastAsia="宋体" w:hAnsi="Times New Roman"/>
          <w:color w:val="000000"/>
          <w:sz w:val="24"/>
          <w:szCs w:val="24"/>
          <w:lang w:val="en-GB"/>
        </w:rPr>
        <w:t>万台，市场规模为</w:t>
      </w:r>
      <w:r w:rsidRPr="005B00F2">
        <w:rPr>
          <w:rFonts w:ascii="Times New Roman" w:eastAsia="宋体" w:hAnsi="Times New Roman"/>
          <w:color w:val="000000"/>
          <w:sz w:val="24"/>
          <w:szCs w:val="24"/>
          <w:lang w:val="en-GB"/>
        </w:rPr>
        <w:t>138</w:t>
      </w:r>
      <w:r w:rsidRPr="005B00F2">
        <w:rPr>
          <w:rFonts w:ascii="Times New Roman" w:eastAsia="宋体" w:hAnsi="Times New Roman"/>
          <w:color w:val="000000"/>
          <w:sz w:val="24"/>
          <w:szCs w:val="24"/>
          <w:lang w:val="en-GB"/>
        </w:rPr>
        <w:t>亿美元</w:t>
      </w:r>
      <w:r>
        <w:rPr>
          <w:rFonts w:ascii="Times New Roman" w:eastAsia="宋体" w:hAnsi="Times New Roman" w:hint="eastAsia"/>
          <w:color w:val="000000"/>
          <w:sz w:val="24"/>
          <w:szCs w:val="24"/>
          <w:lang w:val="en-GB"/>
        </w:rPr>
        <w:t>。</w:t>
      </w:r>
      <w:r>
        <w:rPr>
          <w:rFonts w:ascii="Times New Roman" w:eastAsia="宋体" w:hAnsi="Times New Roman" w:hint="eastAsia"/>
          <w:color w:val="000000"/>
          <w:sz w:val="24"/>
          <w:szCs w:val="24"/>
          <w:lang w:val="en-GB"/>
        </w:rPr>
        <w:t>2</w:t>
      </w:r>
      <w:r>
        <w:rPr>
          <w:rFonts w:ascii="Times New Roman" w:eastAsia="宋体" w:hAnsi="Times New Roman"/>
          <w:color w:val="000000"/>
          <w:sz w:val="24"/>
          <w:szCs w:val="24"/>
          <w:lang w:val="en-GB"/>
        </w:rPr>
        <w:t>019</w:t>
      </w:r>
      <w:r>
        <w:rPr>
          <w:rFonts w:ascii="Times New Roman" w:eastAsia="宋体" w:hAnsi="Times New Roman" w:hint="eastAsia"/>
          <w:color w:val="000000"/>
          <w:sz w:val="24"/>
          <w:szCs w:val="24"/>
          <w:lang w:val="en-GB"/>
        </w:rPr>
        <w:t>年全球工业机器人密度为</w:t>
      </w:r>
      <w:r>
        <w:rPr>
          <w:rFonts w:ascii="Times New Roman" w:eastAsia="宋体" w:hAnsi="Times New Roman" w:hint="eastAsia"/>
          <w:color w:val="000000"/>
          <w:sz w:val="24"/>
          <w:szCs w:val="24"/>
          <w:lang w:val="en-GB"/>
        </w:rPr>
        <w:t>1</w:t>
      </w:r>
      <w:r>
        <w:rPr>
          <w:rFonts w:ascii="Times New Roman" w:eastAsia="宋体" w:hAnsi="Times New Roman"/>
          <w:color w:val="000000"/>
          <w:sz w:val="24"/>
          <w:szCs w:val="24"/>
          <w:lang w:val="en-GB"/>
        </w:rPr>
        <w:t>13</w:t>
      </w:r>
      <w:r>
        <w:rPr>
          <w:rFonts w:ascii="Times New Roman" w:eastAsia="宋体" w:hAnsi="Times New Roman" w:hint="eastAsia"/>
          <w:color w:val="000000"/>
          <w:sz w:val="24"/>
          <w:szCs w:val="24"/>
          <w:lang w:val="en-GB"/>
        </w:rPr>
        <w:t>台</w:t>
      </w:r>
      <w:r>
        <w:rPr>
          <w:rFonts w:ascii="Times New Roman" w:eastAsia="宋体" w:hAnsi="Times New Roman" w:hint="eastAsia"/>
          <w:color w:val="000000"/>
          <w:sz w:val="24"/>
          <w:szCs w:val="24"/>
          <w:lang w:val="en-GB"/>
        </w:rPr>
        <w:t>/</w:t>
      </w:r>
      <w:r>
        <w:rPr>
          <w:rFonts w:ascii="Times New Roman" w:eastAsia="宋体" w:hAnsi="Times New Roman" w:hint="eastAsia"/>
          <w:color w:val="000000"/>
          <w:sz w:val="24"/>
          <w:szCs w:val="24"/>
          <w:lang w:val="en-GB"/>
        </w:rPr>
        <w:t>万人，其中</w:t>
      </w:r>
      <w:r w:rsidRPr="00F8061E">
        <w:rPr>
          <w:rFonts w:ascii="Times New Roman" w:eastAsia="宋体" w:hAnsi="Times New Roman"/>
          <w:color w:val="000000"/>
          <w:sz w:val="24"/>
          <w:szCs w:val="24"/>
          <w:lang w:val="en-GB"/>
        </w:rPr>
        <w:t>，新加坡（</w:t>
      </w:r>
      <w:r w:rsidRPr="00F8061E">
        <w:rPr>
          <w:rFonts w:ascii="Times New Roman" w:eastAsia="宋体" w:hAnsi="Times New Roman"/>
          <w:color w:val="000000"/>
          <w:sz w:val="24"/>
          <w:szCs w:val="24"/>
          <w:lang w:val="en-GB"/>
        </w:rPr>
        <w:t>918</w:t>
      </w:r>
      <w:r w:rsidRPr="00F8061E">
        <w:rPr>
          <w:rFonts w:ascii="Times New Roman" w:eastAsia="宋体" w:hAnsi="Times New Roman"/>
          <w:color w:val="000000"/>
          <w:sz w:val="24"/>
          <w:szCs w:val="24"/>
          <w:lang w:val="en-GB"/>
        </w:rPr>
        <w:t>台</w:t>
      </w:r>
      <w:r w:rsidRPr="00F8061E">
        <w:rPr>
          <w:rFonts w:ascii="Times New Roman" w:eastAsia="宋体" w:hAnsi="Times New Roman"/>
          <w:color w:val="000000"/>
          <w:sz w:val="24"/>
          <w:szCs w:val="24"/>
          <w:lang w:val="en-GB"/>
        </w:rPr>
        <w:t>/</w:t>
      </w:r>
      <w:r w:rsidRPr="00F8061E">
        <w:rPr>
          <w:rFonts w:ascii="Times New Roman" w:eastAsia="宋体" w:hAnsi="Times New Roman"/>
          <w:color w:val="000000"/>
          <w:sz w:val="24"/>
          <w:szCs w:val="24"/>
          <w:lang w:val="en-GB"/>
        </w:rPr>
        <w:t>万人）、韩国（</w:t>
      </w:r>
      <w:r w:rsidRPr="00F8061E">
        <w:rPr>
          <w:rFonts w:ascii="Times New Roman" w:eastAsia="宋体" w:hAnsi="Times New Roman"/>
          <w:color w:val="000000"/>
          <w:sz w:val="24"/>
          <w:szCs w:val="24"/>
          <w:lang w:val="en-GB"/>
        </w:rPr>
        <w:t>855</w:t>
      </w:r>
      <w:r w:rsidRPr="00F8061E">
        <w:rPr>
          <w:rFonts w:ascii="Times New Roman" w:eastAsia="宋体" w:hAnsi="Times New Roman"/>
          <w:color w:val="000000"/>
          <w:sz w:val="24"/>
          <w:szCs w:val="24"/>
          <w:lang w:val="en-GB"/>
        </w:rPr>
        <w:t>台</w:t>
      </w:r>
      <w:r w:rsidRPr="00F8061E">
        <w:rPr>
          <w:rFonts w:ascii="Times New Roman" w:eastAsia="宋体" w:hAnsi="Times New Roman"/>
          <w:color w:val="000000"/>
          <w:sz w:val="24"/>
          <w:szCs w:val="24"/>
          <w:lang w:val="en-GB"/>
        </w:rPr>
        <w:t>/</w:t>
      </w:r>
      <w:r w:rsidRPr="00F8061E">
        <w:rPr>
          <w:rFonts w:ascii="Times New Roman" w:eastAsia="宋体" w:hAnsi="Times New Roman"/>
          <w:color w:val="000000"/>
          <w:sz w:val="24"/>
          <w:szCs w:val="24"/>
          <w:lang w:val="en-GB"/>
        </w:rPr>
        <w:t>万人）和日本（</w:t>
      </w:r>
      <w:r w:rsidRPr="00F8061E">
        <w:rPr>
          <w:rFonts w:ascii="Times New Roman" w:eastAsia="宋体" w:hAnsi="Times New Roman"/>
          <w:color w:val="000000"/>
          <w:sz w:val="24"/>
          <w:szCs w:val="24"/>
          <w:lang w:val="en-GB"/>
        </w:rPr>
        <w:t>364</w:t>
      </w:r>
      <w:r w:rsidRPr="00F8061E">
        <w:rPr>
          <w:rFonts w:ascii="Times New Roman" w:eastAsia="宋体" w:hAnsi="Times New Roman"/>
          <w:color w:val="000000"/>
          <w:sz w:val="24"/>
          <w:szCs w:val="24"/>
          <w:lang w:val="en-GB"/>
        </w:rPr>
        <w:t>台</w:t>
      </w:r>
      <w:r w:rsidRPr="00F8061E">
        <w:rPr>
          <w:rFonts w:ascii="Times New Roman" w:eastAsia="宋体" w:hAnsi="Times New Roman"/>
          <w:color w:val="000000"/>
          <w:sz w:val="24"/>
          <w:szCs w:val="24"/>
          <w:lang w:val="en-GB"/>
        </w:rPr>
        <w:t>/</w:t>
      </w:r>
      <w:r w:rsidRPr="00F8061E">
        <w:rPr>
          <w:rFonts w:ascii="Times New Roman" w:eastAsia="宋体" w:hAnsi="Times New Roman"/>
          <w:color w:val="000000"/>
          <w:sz w:val="24"/>
          <w:szCs w:val="24"/>
          <w:lang w:val="en-GB"/>
        </w:rPr>
        <w:t>万人）</w:t>
      </w:r>
      <w:r>
        <w:rPr>
          <w:rFonts w:ascii="Times New Roman" w:eastAsia="宋体" w:hAnsi="Times New Roman" w:hint="eastAsia"/>
          <w:color w:val="000000"/>
          <w:sz w:val="24"/>
          <w:szCs w:val="24"/>
          <w:lang w:val="en-GB"/>
        </w:rPr>
        <w:t>位居</w:t>
      </w:r>
      <w:r w:rsidRPr="00F8061E">
        <w:rPr>
          <w:rFonts w:ascii="Times New Roman" w:eastAsia="宋体" w:hAnsi="Times New Roman"/>
          <w:color w:val="000000"/>
          <w:sz w:val="24"/>
          <w:szCs w:val="24"/>
          <w:lang w:val="en-GB"/>
        </w:rPr>
        <w:t>前三名。</w:t>
      </w:r>
      <w:r>
        <w:rPr>
          <w:rFonts w:ascii="Times New Roman" w:eastAsia="宋体" w:hAnsi="Times New Roman" w:hint="eastAsia"/>
          <w:color w:val="000000"/>
          <w:sz w:val="24"/>
          <w:szCs w:val="24"/>
          <w:lang w:val="en-GB"/>
        </w:rPr>
        <w:t>我国工业机器人密度为</w:t>
      </w:r>
      <w:r w:rsidRPr="00F8061E">
        <w:rPr>
          <w:rFonts w:ascii="Times New Roman" w:eastAsia="宋体" w:hAnsi="Times New Roman"/>
          <w:color w:val="000000"/>
          <w:sz w:val="24"/>
          <w:szCs w:val="24"/>
          <w:lang w:val="en-GB"/>
        </w:rPr>
        <w:t>18</w:t>
      </w:r>
      <w:r>
        <w:rPr>
          <w:rFonts w:ascii="Times New Roman" w:eastAsia="宋体" w:hAnsi="Times New Roman"/>
          <w:color w:val="000000"/>
          <w:sz w:val="24"/>
          <w:szCs w:val="24"/>
          <w:lang w:val="en-GB"/>
        </w:rPr>
        <w:t>8</w:t>
      </w:r>
      <w:r w:rsidRPr="00F8061E">
        <w:rPr>
          <w:rFonts w:ascii="Times New Roman" w:eastAsia="宋体" w:hAnsi="Times New Roman"/>
          <w:color w:val="000000"/>
          <w:sz w:val="24"/>
          <w:szCs w:val="24"/>
          <w:lang w:val="en-GB"/>
        </w:rPr>
        <w:t>台</w:t>
      </w:r>
      <w:r w:rsidRPr="00F8061E">
        <w:rPr>
          <w:rFonts w:ascii="Times New Roman" w:eastAsia="宋体" w:hAnsi="Times New Roman"/>
          <w:color w:val="000000"/>
          <w:sz w:val="24"/>
          <w:szCs w:val="24"/>
          <w:lang w:val="en-GB"/>
        </w:rPr>
        <w:t>/</w:t>
      </w:r>
      <w:r w:rsidRPr="00F8061E">
        <w:rPr>
          <w:rFonts w:ascii="Times New Roman" w:eastAsia="宋体" w:hAnsi="Times New Roman"/>
          <w:color w:val="000000"/>
          <w:sz w:val="24"/>
          <w:szCs w:val="24"/>
          <w:lang w:val="en-GB"/>
        </w:rPr>
        <w:t>万人，排在第</w:t>
      </w:r>
      <w:r w:rsidRPr="00F8061E">
        <w:rPr>
          <w:rFonts w:ascii="Times New Roman" w:eastAsia="宋体" w:hAnsi="Times New Roman"/>
          <w:color w:val="000000"/>
          <w:sz w:val="24"/>
          <w:szCs w:val="24"/>
          <w:lang w:val="en-GB"/>
        </w:rPr>
        <w:t>15</w:t>
      </w:r>
      <w:r w:rsidRPr="00F8061E">
        <w:rPr>
          <w:rFonts w:ascii="Times New Roman" w:eastAsia="宋体" w:hAnsi="Times New Roman"/>
          <w:color w:val="000000"/>
          <w:sz w:val="24"/>
          <w:szCs w:val="24"/>
          <w:lang w:val="en-GB"/>
        </w:rPr>
        <w:t>位，尽管</w:t>
      </w:r>
      <w:r w:rsidRPr="00F8061E">
        <w:rPr>
          <w:rFonts w:ascii="Times New Roman" w:eastAsia="宋体" w:hAnsi="Times New Roman"/>
          <w:color w:val="000000"/>
          <w:sz w:val="24"/>
          <w:szCs w:val="24"/>
          <w:lang w:val="en-GB"/>
        </w:rPr>
        <w:t>2012</w:t>
      </w:r>
      <w:r w:rsidRPr="00F8061E">
        <w:rPr>
          <w:rFonts w:ascii="Times New Roman" w:eastAsia="宋体" w:hAnsi="Times New Roman"/>
          <w:color w:val="000000"/>
          <w:sz w:val="24"/>
          <w:szCs w:val="24"/>
          <w:lang w:val="en-GB"/>
        </w:rPr>
        <w:t>年至</w:t>
      </w:r>
      <w:r w:rsidRPr="00F8061E">
        <w:rPr>
          <w:rFonts w:ascii="Times New Roman" w:eastAsia="宋体" w:hAnsi="Times New Roman"/>
          <w:color w:val="000000"/>
          <w:sz w:val="24"/>
          <w:szCs w:val="24"/>
          <w:lang w:val="en-GB"/>
        </w:rPr>
        <w:t>2019</w:t>
      </w:r>
      <w:r w:rsidRPr="00F8061E">
        <w:rPr>
          <w:rFonts w:ascii="Times New Roman" w:eastAsia="宋体" w:hAnsi="Times New Roman"/>
          <w:color w:val="000000"/>
          <w:sz w:val="24"/>
          <w:szCs w:val="24"/>
          <w:lang w:val="en-GB"/>
        </w:rPr>
        <w:t>年复合增速高达</w:t>
      </w:r>
      <w:r w:rsidRPr="00F8061E">
        <w:rPr>
          <w:rFonts w:ascii="Times New Roman" w:eastAsia="宋体" w:hAnsi="Times New Roman"/>
          <w:color w:val="000000"/>
          <w:sz w:val="24"/>
          <w:szCs w:val="24"/>
          <w:lang w:val="en-GB"/>
        </w:rPr>
        <w:t>49.89%</w:t>
      </w:r>
      <w:r w:rsidRPr="00F8061E">
        <w:rPr>
          <w:rFonts w:ascii="Times New Roman" w:eastAsia="宋体" w:hAnsi="Times New Roman"/>
          <w:color w:val="000000"/>
          <w:sz w:val="24"/>
          <w:szCs w:val="24"/>
          <w:lang w:val="en-GB"/>
        </w:rPr>
        <w:t>，但相比高密度国家仍有一定差距，存在较大发展空间。</w:t>
      </w:r>
    </w:p>
    <w:p w14:paraId="540757BF" w14:textId="77777777" w:rsidR="008F1D92" w:rsidRDefault="008F1D92" w:rsidP="008F1D92">
      <w:pPr>
        <w:spacing w:beforeLines="50" w:before="156" w:line="360" w:lineRule="auto"/>
        <w:ind w:firstLineChars="200" w:firstLine="480"/>
        <w:rPr>
          <w:rFonts w:ascii="Times New Roman" w:eastAsia="宋体" w:hAnsi="Times New Roman"/>
          <w:color w:val="000000"/>
          <w:sz w:val="24"/>
          <w:szCs w:val="24"/>
          <w:lang w:val="en-GB"/>
        </w:rPr>
      </w:pPr>
      <w:r>
        <w:rPr>
          <w:rFonts w:ascii="Times New Roman" w:eastAsia="宋体" w:hAnsi="Times New Roman" w:hint="eastAsia"/>
          <w:color w:val="000000"/>
          <w:sz w:val="24"/>
          <w:szCs w:val="24"/>
          <w:lang w:val="en-GB"/>
        </w:rPr>
        <w:t>2</w:t>
      </w:r>
      <w:r>
        <w:rPr>
          <w:rFonts w:ascii="Times New Roman" w:eastAsia="宋体" w:hAnsi="Times New Roman"/>
          <w:color w:val="000000"/>
          <w:sz w:val="24"/>
          <w:szCs w:val="24"/>
          <w:lang w:val="en-GB"/>
        </w:rPr>
        <w:t>020</w:t>
      </w:r>
      <w:r>
        <w:rPr>
          <w:rFonts w:ascii="Times New Roman" w:eastAsia="宋体" w:hAnsi="Times New Roman" w:hint="eastAsia"/>
          <w:color w:val="000000"/>
          <w:sz w:val="24"/>
          <w:szCs w:val="24"/>
          <w:lang w:val="en-GB"/>
        </w:rPr>
        <w:t>年以来，受到全球新冠疫情影响，各国经济发展均处于恢复期，</w:t>
      </w:r>
      <w:r w:rsidRPr="00F8061E">
        <w:rPr>
          <w:rFonts w:ascii="Times New Roman" w:eastAsia="宋体" w:hAnsi="Times New Roman" w:hint="eastAsia"/>
          <w:color w:val="000000"/>
          <w:sz w:val="24"/>
          <w:szCs w:val="24"/>
          <w:lang w:val="en-GB"/>
        </w:rPr>
        <w:t>而</w:t>
      </w:r>
      <w:r>
        <w:rPr>
          <w:rFonts w:ascii="Times New Roman" w:eastAsia="宋体" w:hAnsi="Times New Roman" w:hint="eastAsia"/>
          <w:color w:val="000000"/>
          <w:sz w:val="24"/>
          <w:szCs w:val="24"/>
          <w:lang w:val="en-GB"/>
        </w:rPr>
        <w:t>我国</w:t>
      </w:r>
      <w:r w:rsidRPr="00F8061E">
        <w:rPr>
          <w:rFonts w:ascii="Times New Roman" w:eastAsia="宋体" w:hAnsi="Times New Roman" w:hint="eastAsia"/>
          <w:color w:val="000000"/>
          <w:sz w:val="24"/>
          <w:szCs w:val="24"/>
          <w:lang w:val="en-GB"/>
        </w:rPr>
        <w:t>经济</w:t>
      </w:r>
      <w:r>
        <w:rPr>
          <w:rFonts w:ascii="Times New Roman" w:eastAsia="宋体" w:hAnsi="Times New Roman" w:hint="eastAsia"/>
          <w:color w:val="000000"/>
          <w:sz w:val="24"/>
          <w:szCs w:val="24"/>
          <w:lang w:val="en-GB"/>
        </w:rPr>
        <w:t>率先</w:t>
      </w:r>
      <w:r w:rsidRPr="00F8061E">
        <w:rPr>
          <w:rFonts w:ascii="Times New Roman" w:eastAsia="宋体" w:hAnsi="Times New Roman"/>
          <w:color w:val="000000"/>
          <w:sz w:val="24"/>
          <w:szCs w:val="24"/>
          <w:lang w:val="en-GB"/>
        </w:rPr>
        <w:t>开始恢复，工业机器人行业也</w:t>
      </w:r>
      <w:r>
        <w:rPr>
          <w:rFonts w:ascii="Times New Roman" w:eastAsia="宋体" w:hAnsi="Times New Roman" w:hint="eastAsia"/>
          <w:color w:val="000000"/>
          <w:sz w:val="24"/>
          <w:szCs w:val="24"/>
          <w:lang w:val="en-GB"/>
        </w:rPr>
        <w:t>自</w:t>
      </w:r>
      <w:r w:rsidRPr="00F8061E">
        <w:rPr>
          <w:rFonts w:ascii="Times New Roman" w:eastAsia="宋体" w:hAnsi="Times New Roman"/>
          <w:color w:val="000000"/>
          <w:sz w:val="24"/>
          <w:szCs w:val="24"/>
          <w:lang w:val="en-GB"/>
        </w:rPr>
        <w:t>2020</w:t>
      </w:r>
      <w:r w:rsidRPr="00F8061E">
        <w:rPr>
          <w:rFonts w:ascii="Times New Roman" w:eastAsia="宋体" w:hAnsi="Times New Roman"/>
          <w:color w:val="000000"/>
          <w:sz w:val="24"/>
          <w:szCs w:val="24"/>
          <w:lang w:val="en-GB"/>
        </w:rPr>
        <w:t>年第二季度</w:t>
      </w:r>
      <w:r>
        <w:rPr>
          <w:rFonts w:ascii="Times New Roman" w:eastAsia="宋体" w:hAnsi="Times New Roman" w:hint="eastAsia"/>
          <w:color w:val="000000"/>
          <w:sz w:val="24"/>
          <w:szCs w:val="24"/>
          <w:lang w:val="en-GB"/>
        </w:rPr>
        <w:t>以来持续保持高速</w:t>
      </w:r>
      <w:r w:rsidRPr="00F8061E">
        <w:rPr>
          <w:rFonts w:ascii="Times New Roman" w:eastAsia="宋体" w:hAnsi="Times New Roman"/>
          <w:color w:val="000000"/>
          <w:sz w:val="24"/>
          <w:szCs w:val="24"/>
          <w:lang w:val="en-GB"/>
        </w:rPr>
        <w:t>增长。</w:t>
      </w:r>
      <w:r>
        <w:rPr>
          <w:rFonts w:ascii="Times New Roman" w:eastAsia="宋体" w:hAnsi="Times New Roman" w:hint="eastAsia"/>
          <w:color w:val="000000"/>
          <w:sz w:val="24"/>
          <w:szCs w:val="24"/>
          <w:lang w:val="en-GB"/>
        </w:rPr>
        <w:t>根据</w:t>
      </w:r>
      <w:r>
        <w:rPr>
          <w:rFonts w:ascii="Times New Roman" w:eastAsia="宋体" w:hAnsi="Times New Roman" w:hint="eastAsia"/>
          <w:color w:val="000000"/>
          <w:sz w:val="24"/>
          <w:szCs w:val="24"/>
          <w:lang w:val="en-GB"/>
        </w:rPr>
        <w:t>Wind</w:t>
      </w:r>
      <w:r>
        <w:rPr>
          <w:rFonts w:ascii="Times New Roman" w:eastAsia="宋体" w:hAnsi="Times New Roman" w:hint="eastAsia"/>
          <w:color w:val="000000"/>
          <w:sz w:val="24"/>
          <w:szCs w:val="24"/>
          <w:lang w:val="en-GB"/>
        </w:rPr>
        <w:t>及中信建投的研究数据，</w:t>
      </w:r>
      <w:r>
        <w:rPr>
          <w:rFonts w:ascii="Times New Roman" w:eastAsia="宋体" w:hAnsi="Times New Roman" w:hint="eastAsia"/>
          <w:color w:val="000000"/>
          <w:sz w:val="24"/>
          <w:szCs w:val="24"/>
          <w:lang w:val="en-GB"/>
        </w:rPr>
        <w:t>2</w:t>
      </w:r>
      <w:r>
        <w:rPr>
          <w:rFonts w:ascii="Times New Roman" w:eastAsia="宋体" w:hAnsi="Times New Roman"/>
          <w:color w:val="000000"/>
          <w:sz w:val="24"/>
          <w:szCs w:val="24"/>
          <w:lang w:val="en-GB"/>
        </w:rPr>
        <w:t>020</w:t>
      </w:r>
      <w:r>
        <w:rPr>
          <w:rFonts w:ascii="Times New Roman" w:eastAsia="宋体" w:hAnsi="Times New Roman" w:hint="eastAsia"/>
          <w:color w:val="000000"/>
          <w:sz w:val="24"/>
          <w:szCs w:val="24"/>
          <w:lang w:val="en-GB"/>
        </w:rPr>
        <w:t>年中国</w:t>
      </w:r>
      <w:r w:rsidRPr="00F8061E">
        <w:rPr>
          <w:rFonts w:ascii="Times New Roman" w:eastAsia="宋体" w:hAnsi="Times New Roman"/>
          <w:color w:val="000000"/>
          <w:sz w:val="24"/>
          <w:szCs w:val="24"/>
          <w:lang w:val="en-GB"/>
        </w:rPr>
        <w:t>工业机器人产量达到</w:t>
      </w:r>
      <w:r>
        <w:rPr>
          <w:rFonts w:ascii="Times New Roman" w:eastAsia="宋体" w:hAnsi="Times New Roman" w:hint="eastAsia"/>
          <w:color w:val="000000"/>
          <w:sz w:val="24"/>
          <w:szCs w:val="24"/>
          <w:lang w:val="en-GB"/>
        </w:rPr>
        <w:t>2</w:t>
      </w:r>
      <w:r>
        <w:rPr>
          <w:rFonts w:ascii="Times New Roman" w:eastAsia="宋体" w:hAnsi="Times New Roman"/>
          <w:color w:val="000000"/>
          <w:sz w:val="24"/>
          <w:szCs w:val="24"/>
          <w:lang w:val="en-GB"/>
        </w:rPr>
        <w:t>3</w:t>
      </w:r>
      <w:r w:rsidRPr="00F8061E">
        <w:rPr>
          <w:rFonts w:ascii="Times New Roman" w:eastAsia="宋体" w:hAnsi="Times New Roman"/>
          <w:color w:val="000000"/>
          <w:sz w:val="24"/>
          <w:szCs w:val="24"/>
          <w:lang w:val="en-GB"/>
        </w:rPr>
        <w:t>.</w:t>
      </w:r>
      <w:r>
        <w:rPr>
          <w:rFonts w:ascii="Times New Roman" w:eastAsia="宋体" w:hAnsi="Times New Roman"/>
          <w:color w:val="000000"/>
          <w:sz w:val="24"/>
          <w:szCs w:val="24"/>
          <w:lang w:val="en-GB"/>
        </w:rPr>
        <w:t>71</w:t>
      </w:r>
      <w:r w:rsidRPr="00F8061E">
        <w:rPr>
          <w:rFonts w:ascii="Times New Roman" w:eastAsia="宋体" w:hAnsi="Times New Roman"/>
          <w:color w:val="000000"/>
          <w:sz w:val="24"/>
          <w:szCs w:val="24"/>
          <w:lang w:val="en-GB"/>
        </w:rPr>
        <w:t>万台，同比增长</w:t>
      </w:r>
      <w:r>
        <w:rPr>
          <w:rFonts w:ascii="Times New Roman" w:eastAsia="宋体" w:hAnsi="Times New Roman"/>
          <w:color w:val="000000"/>
          <w:sz w:val="24"/>
          <w:szCs w:val="24"/>
          <w:lang w:val="en-GB"/>
        </w:rPr>
        <w:t>26.81</w:t>
      </w:r>
      <w:r w:rsidRPr="00F8061E">
        <w:rPr>
          <w:rFonts w:ascii="Times New Roman" w:eastAsia="宋体" w:hAnsi="Times New Roman"/>
          <w:color w:val="000000"/>
          <w:sz w:val="24"/>
          <w:szCs w:val="24"/>
          <w:lang w:val="en-GB"/>
        </w:rPr>
        <w:t>%</w:t>
      </w:r>
      <w:r>
        <w:rPr>
          <w:rFonts w:ascii="Times New Roman" w:eastAsia="宋体" w:hAnsi="Times New Roman" w:hint="eastAsia"/>
          <w:color w:val="000000"/>
          <w:sz w:val="24"/>
          <w:szCs w:val="24"/>
          <w:lang w:val="en-GB"/>
        </w:rPr>
        <w:t>，</w:t>
      </w:r>
      <w:r>
        <w:rPr>
          <w:rFonts w:ascii="Times New Roman" w:eastAsia="宋体" w:hAnsi="Times New Roman" w:hint="eastAsia"/>
          <w:color w:val="000000"/>
          <w:sz w:val="24"/>
          <w:szCs w:val="24"/>
          <w:lang w:val="en-GB"/>
        </w:rPr>
        <w:t>2</w:t>
      </w:r>
      <w:r>
        <w:rPr>
          <w:rFonts w:ascii="Times New Roman" w:eastAsia="宋体" w:hAnsi="Times New Roman"/>
          <w:color w:val="000000"/>
          <w:sz w:val="24"/>
          <w:szCs w:val="24"/>
          <w:lang w:val="en-GB"/>
        </w:rPr>
        <w:t>021</w:t>
      </w:r>
      <w:r>
        <w:rPr>
          <w:rFonts w:ascii="Times New Roman" w:eastAsia="宋体" w:hAnsi="Times New Roman" w:hint="eastAsia"/>
          <w:color w:val="000000"/>
          <w:sz w:val="24"/>
          <w:szCs w:val="24"/>
          <w:lang w:val="en-GB"/>
        </w:rPr>
        <w:t>年一季度累计产量达到</w:t>
      </w:r>
      <w:r>
        <w:rPr>
          <w:rFonts w:ascii="Times New Roman" w:eastAsia="宋体" w:hAnsi="Times New Roman" w:hint="eastAsia"/>
          <w:color w:val="000000"/>
          <w:sz w:val="24"/>
          <w:szCs w:val="24"/>
          <w:lang w:val="en-GB"/>
        </w:rPr>
        <w:t>7</w:t>
      </w:r>
      <w:r>
        <w:rPr>
          <w:rFonts w:ascii="Times New Roman" w:eastAsia="宋体" w:hAnsi="Times New Roman"/>
          <w:color w:val="000000"/>
          <w:sz w:val="24"/>
          <w:szCs w:val="24"/>
          <w:lang w:val="en-GB"/>
        </w:rPr>
        <w:t>.87</w:t>
      </w:r>
      <w:r>
        <w:rPr>
          <w:rFonts w:ascii="Times New Roman" w:eastAsia="宋体" w:hAnsi="Times New Roman" w:hint="eastAsia"/>
          <w:color w:val="000000"/>
          <w:sz w:val="24"/>
          <w:szCs w:val="24"/>
          <w:lang w:val="en-GB"/>
        </w:rPr>
        <w:t>万台，同比增长</w:t>
      </w:r>
      <w:r>
        <w:rPr>
          <w:rFonts w:ascii="Times New Roman" w:eastAsia="宋体" w:hAnsi="Times New Roman" w:hint="eastAsia"/>
          <w:color w:val="000000"/>
          <w:sz w:val="24"/>
          <w:szCs w:val="24"/>
          <w:lang w:val="en-GB"/>
        </w:rPr>
        <w:t>1</w:t>
      </w:r>
      <w:r>
        <w:rPr>
          <w:rFonts w:ascii="Times New Roman" w:eastAsia="宋体" w:hAnsi="Times New Roman"/>
          <w:color w:val="000000"/>
          <w:sz w:val="24"/>
          <w:szCs w:val="24"/>
          <w:lang w:val="en-GB"/>
        </w:rPr>
        <w:t>27.20</w:t>
      </w:r>
      <w:r>
        <w:rPr>
          <w:rFonts w:ascii="Times New Roman" w:eastAsia="宋体" w:hAnsi="Times New Roman" w:hint="eastAsia"/>
          <w:color w:val="000000"/>
          <w:sz w:val="24"/>
          <w:szCs w:val="24"/>
          <w:lang w:val="en-GB"/>
        </w:rPr>
        <w:t>%</w:t>
      </w:r>
      <w:r w:rsidRPr="00F8061E">
        <w:rPr>
          <w:rFonts w:ascii="Times New Roman" w:eastAsia="宋体" w:hAnsi="Times New Roman"/>
          <w:color w:val="000000"/>
          <w:sz w:val="24"/>
          <w:szCs w:val="24"/>
          <w:lang w:val="en-GB"/>
        </w:rPr>
        <w:t>。</w:t>
      </w:r>
      <w:r>
        <w:rPr>
          <w:rFonts w:ascii="Times New Roman" w:eastAsia="宋体" w:hAnsi="Times New Roman" w:hint="eastAsia"/>
          <w:color w:val="000000"/>
          <w:sz w:val="24"/>
          <w:szCs w:val="24"/>
          <w:lang w:val="en-GB"/>
        </w:rPr>
        <w:t>工业机器人行业的高速增长显示我国制造业自动化升级的旺盛活力和高速发展。</w:t>
      </w:r>
    </w:p>
    <w:p w14:paraId="38BE1906" w14:textId="77777777" w:rsidR="008F1D92" w:rsidRPr="002871FD" w:rsidRDefault="008F1D92" w:rsidP="008F1D92">
      <w:pPr>
        <w:spacing w:beforeLines="50" w:before="156" w:line="360" w:lineRule="auto"/>
        <w:ind w:firstLineChars="200" w:firstLine="482"/>
        <w:rPr>
          <w:rFonts w:ascii="Times New Roman" w:eastAsia="宋体" w:hAnsi="Times New Roman"/>
          <w:b/>
          <w:bCs/>
          <w:color w:val="000000"/>
          <w:sz w:val="24"/>
          <w:szCs w:val="24"/>
          <w:lang w:val="en-GB"/>
        </w:rPr>
      </w:pPr>
      <w:r w:rsidRPr="002871FD">
        <w:rPr>
          <w:rFonts w:ascii="Times New Roman" w:eastAsia="宋体" w:hAnsi="Times New Roman" w:hint="eastAsia"/>
          <w:b/>
          <w:bCs/>
          <w:color w:val="000000"/>
          <w:sz w:val="24"/>
          <w:szCs w:val="24"/>
          <w:lang w:val="en-GB"/>
        </w:rPr>
        <w:t>（</w:t>
      </w:r>
      <w:r w:rsidRPr="002871FD">
        <w:rPr>
          <w:rFonts w:ascii="Times New Roman" w:eastAsia="宋体" w:hAnsi="Times New Roman" w:hint="eastAsia"/>
          <w:b/>
          <w:bCs/>
          <w:color w:val="000000"/>
          <w:sz w:val="24"/>
          <w:szCs w:val="24"/>
          <w:lang w:val="en-GB"/>
        </w:rPr>
        <w:t>2</w:t>
      </w:r>
      <w:r w:rsidRPr="002871FD">
        <w:rPr>
          <w:rFonts w:ascii="Times New Roman" w:eastAsia="宋体" w:hAnsi="Times New Roman" w:hint="eastAsia"/>
          <w:b/>
          <w:bCs/>
          <w:color w:val="000000"/>
          <w:sz w:val="24"/>
          <w:szCs w:val="24"/>
          <w:lang w:val="en-GB"/>
        </w:rPr>
        <w:t>）我国制造业发展战略鼓励“机器换人”</w:t>
      </w:r>
    </w:p>
    <w:p w14:paraId="6FD2BE76" w14:textId="77777777" w:rsidR="008F1D92" w:rsidRDefault="008F1D92" w:rsidP="008F1D92">
      <w:pPr>
        <w:spacing w:beforeLines="50" w:before="156" w:line="360" w:lineRule="auto"/>
        <w:ind w:firstLineChars="200" w:firstLine="480"/>
        <w:rPr>
          <w:rFonts w:ascii="Times New Roman" w:eastAsia="宋体" w:hAnsi="Times New Roman"/>
          <w:color w:val="000000"/>
          <w:sz w:val="24"/>
          <w:szCs w:val="24"/>
          <w:lang w:val="en-GB"/>
        </w:rPr>
      </w:pPr>
      <w:r>
        <w:rPr>
          <w:rFonts w:ascii="Times New Roman" w:eastAsia="宋体" w:hAnsi="Times New Roman" w:hint="eastAsia"/>
          <w:color w:val="000000"/>
          <w:sz w:val="24"/>
          <w:szCs w:val="24"/>
          <w:lang w:val="en-GB"/>
        </w:rPr>
        <w:t>《中国制造</w:t>
      </w:r>
      <w:r>
        <w:rPr>
          <w:rFonts w:ascii="Times New Roman" w:eastAsia="宋体" w:hAnsi="Times New Roman" w:hint="eastAsia"/>
          <w:color w:val="000000"/>
          <w:sz w:val="24"/>
          <w:szCs w:val="24"/>
          <w:lang w:val="en-GB"/>
        </w:rPr>
        <w:t>2</w:t>
      </w:r>
      <w:r>
        <w:rPr>
          <w:rFonts w:ascii="Times New Roman" w:eastAsia="宋体" w:hAnsi="Times New Roman"/>
          <w:color w:val="000000"/>
          <w:sz w:val="24"/>
          <w:szCs w:val="24"/>
          <w:lang w:val="en-GB"/>
        </w:rPr>
        <w:t>025</w:t>
      </w:r>
      <w:r>
        <w:rPr>
          <w:rFonts w:ascii="Times New Roman" w:eastAsia="宋体" w:hAnsi="Times New Roman" w:hint="eastAsia"/>
          <w:color w:val="000000"/>
          <w:sz w:val="24"/>
          <w:szCs w:val="24"/>
          <w:lang w:val="en-GB"/>
        </w:rPr>
        <w:t>》是</w:t>
      </w:r>
      <w:r w:rsidRPr="004D0394">
        <w:rPr>
          <w:rFonts w:ascii="Times New Roman" w:eastAsia="宋体" w:hAnsi="Times New Roman" w:hint="eastAsia"/>
          <w:color w:val="000000"/>
          <w:sz w:val="24"/>
          <w:szCs w:val="24"/>
          <w:lang w:val="en-GB"/>
        </w:rPr>
        <w:t>我国实施制造强国战略第一个十年的行动纲领</w:t>
      </w:r>
      <w:r w:rsidRPr="004D0394">
        <w:rPr>
          <w:rFonts w:ascii="Times New Roman" w:eastAsia="宋体" w:hAnsi="Times New Roman"/>
          <w:color w:val="000000"/>
          <w:sz w:val="24"/>
          <w:szCs w:val="24"/>
          <w:lang w:val="en-GB"/>
        </w:rPr>
        <w:t>。其中包括：加快推动新一代信息技术与制造技术融合发展，把智能制造作为两化深度融合的主攻方向；着力发展智能装备和智能产品，推进生产过程智能化，培育新型生产方式，全面提升企业研发、生产、管理和服务的智能化水平。</w:t>
      </w:r>
      <w:r w:rsidRPr="00547AD3">
        <w:rPr>
          <w:rFonts w:ascii="Times New Roman" w:eastAsia="宋体" w:hAnsi="Times New Roman"/>
          <w:color w:val="000000"/>
          <w:sz w:val="24"/>
          <w:szCs w:val="24"/>
          <w:lang w:val="en-GB"/>
        </w:rPr>
        <w:t>2021</w:t>
      </w:r>
      <w:r w:rsidRPr="00547AD3">
        <w:rPr>
          <w:rFonts w:ascii="Times New Roman" w:eastAsia="宋体" w:hAnsi="Times New Roman"/>
          <w:color w:val="000000"/>
          <w:sz w:val="24"/>
          <w:szCs w:val="24"/>
          <w:lang w:val="en-GB"/>
        </w:rPr>
        <w:t>年</w:t>
      </w:r>
      <w:r>
        <w:rPr>
          <w:rFonts w:ascii="Times New Roman" w:eastAsia="宋体" w:hAnsi="Times New Roman" w:hint="eastAsia"/>
          <w:color w:val="000000"/>
          <w:sz w:val="24"/>
          <w:szCs w:val="24"/>
          <w:lang w:val="en-GB"/>
        </w:rPr>
        <w:t>，我国《“十四五”</w:t>
      </w:r>
      <w:r w:rsidRPr="00547AD3">
        <w:rPr>
          <w:rFonts w:ascii="Times New Roman" w:eastAsia="宋体" w:hAnsi="Times New Roman"/>
          <w:color w:val="000000"/>
          <w:sz w:val="24"/>
          <w:szCs w:val="24"/>
          <w:lang w:val="en-GB"/>
        </w:rPr>
        <w:t>规划和</w:t>
      </w:r>
      <w:r w:rsidRPr="00547AD3">
        <w:rPr>
          <w:rFonts w:ascii="Times New Roman" w:eastAsia="宋体" w:hAnsi="Times New Roman"/>
          <w:color w:val="000000"/>
          <w:sz w:val="24"/>
          <w:szCs w:val="24"/>
          <w:lang w:val="en-GB"/>
        </w:rPr>
        <w:t>2035</w:t>
      </w:r>
      <w:r w:rsidRPr="00547AD3">
        <w:rPr>
          <w:rFonts w:ascii="Times New Roman" w:eastAsia="宋体" w:hAnsi="Times New Roman"/>
          <w:color w:val="000000"/>
          <w:sz w:val="24"/>
          <w:szCs w:val="24"/>
          <w:lang w:val="en-GB"/>
        </w:rPr>
        <w:t>年</w:t>
      </w:r>
      <w:r>
        <w:rPr>
          <w:rFonts w:ascii="Times New Roman" w:eastAsia="宋体" w:hAnsi="Times New Roman" w:hint="eastAsia"/>
          <w:color w:val="000000"/>
          <w:sz w:val="24"/>
          <w:szCs w:val="24"/>
          <w:lang w:val="en-GB"/>
        </w:rPr>
        <w:t>远景</w:t>
      </w:r>
      <w:r w:rsidRPr="00547AD3">
        <w:rPr>
          <w:rFonts w:ascii="Times New Roman" w:eastAsia="宋体" w:hAnsi="Times New Roman"/>
          <w:color w:val="000000"/>
          <w:sz w:val="24"/>
          <w:szCs w:val="24"/>
          <w:lang w:val="en-GB"/>
        </w:rPr>
        <w:t>目标纲要</w:t>
      </w:r>
      <w:r>
        <w:rPr>
          <w:rFonts w:ascii="Times New Roman" w:eastAsia="宋体" w:hAnsi="Times New Roman" w:hint="eastAsia"/>
          <w:color w:val="000000"/>
          <w:sz w:val="24"/>
          <w:szCs w:val="24"/>
          <w:lang w:val="en-GB"/>
        </w:rPr>
        <w:t>》提出</w:t>
      </w:r>
      <w:r w:rsidRPr="00281660">
        <w:rPr>
          <w:rFonts w:ascii="Times New Roman" w:eastAsia="宋体" w:hAnsi="Times New Roman" w:hint="eastAsia"/>
          <w:color w:val="000000"/>
          <w:sz w:val="24"/>
          <w:szCs w:val="24"/>
          <w:lang w:val="en-GB"/>
        </w:rPr>
        <w:t>深入实施智能制造和绿色制造工程，发展服务型制造新模式，推动制造业高端化智能化绿色化。</w:t>
      </w:r>
      <w:r>
        <w:rPr>
          <w:rFonts w:ascii="Times New Roman" w:eastAsia="宋体" w:hAnsi="Times New Roman" w:hint="eastAsia"/>
          <w:color w:val="000000"/>
          <w:sz w:val="24"/>
          <w:szCs w:val="24"/>
          <w:lang w:val="en-GB"/>
        </w:rPr>
        <w:t>《</w:t>
      </w:r>
      <w:r w:rsidRPr="00D26B63">
        <w:rPr>
          <w:rFonts w:ascii="Times New Roman" w:eastAsia="宋体" w:hAnsi="Times New Roman" w:hint="eastAsia"/>
          <w:color w:val="000000"/>
          <w:sz w:val="24"/>
          <w:szCs w:val="24"/>
          <w:lang w:val="en-GB"/>
        </w:rPr>
        <w:t>“十四五”智能制造发展规划</w:t>
      </w:r>
      <w:r>
        <w:rPr>
          <w:rFonts w:ascii="Times New Roman" w:eastAsia="宋体" w:hAnsi="Times New Roman" w:hint="eastAsia"/>
          <w:color w:val="000000"/>
          <w:sz w:val="24"/>
          <w:szCs w:val="24"/>
          <w:lang w:val="en-GB"/>
        </w:rPr>
        <w:t>（征求意见稿）》提出</w:t>
      </w:r>
      <w:r w:rsidRPr="00281660">
        <w:rPr>
          <w:rFonts w:ascii="Times New Roman" w:eastAsia="宋体" w:hAnsi="Times New Roman" w:hint="eastAsia"/>
          <w:color w:val="000000"/>
          <w:sz w:val="24"/>
          <w:szCs w:val="24"/>
          <w:lang w:val="en-GB"/>
        </w:rPr>
        <w:t>加快构建智能制造发展生态，深入推进制造业数字化转型、智能化升级</w:t>
      </w:r>
      <w:r>
        <w:rPr>
          <w:rFonts w:ascii="Times New Roman" w:eastAsia="宋体" w:hAnsi="Times New Roman" w:hint="eastAsia"/>
          <w:color w:val="000000"/>
          <w:sz w:val="24"/>
          <w:szCs w:val="24"/>
          <w:lang w:val="en-GB"/>
        </w:rPr>
        <w:t>。相关政策有利于制造业</w:t>
      </w:r>
      <w:r w:rsidRPr="00547AD3">
        <w:rPr>
          <w:rFonts w:ascii="Times New Roman" w:eastAsia="宋体" w:hAnsi="Times New Roman" w:hint="eastAsia"/>
          <w:color w:val="000000"/>
          <w:sz w:val="24"/>
          <w:szCs w:val="24"/>
          <w:lang w:val="en-GB"/>
        </w:rPr>
        <w:t>“机器换人”</w:t>
      </w:r>
      <w:r>
        <w:rPr>
          <w:rFonts w:ascii="Times New Roman" w:eastAsia="宋体" w:hAnsi="Times New Roman" w:hint="eastAsia"/>
          <w:color w:val="000000"/>
          <w:sz w:val="24"/>
          <w:szCs w:val="24"/>
          <w:lang w:val="en-GB"/>
        </w:rPr>
        <w:t>的推进和智能化发展升级。</w:t>
      </w:r>
    </w:p>
    <w:p w14:paraId="02E1B96B" w14:textId="77777777" w:rsidR="008F1D92" w:rsidRPr="002871FD" w:rsidRDefault="008F1D92" w:rsidP="008F1D92">
      <w:pPr>
        <w:widowControl/>
        <w:spacing w:beforeLines="50" w:before="156" w:line="360" w:lineRule="auto"/>
        <w:ind w:firstLineChars="200" w:firstLine="482"/>
        <w:rPr>
          <w:rFonts w:ascii="Times New Roman" w:eastAsia="宋体" w:hAnsi="Times New Roman"/>
          <w:b/>
          <w:color w:val="000000"/>
          <w:sz w:val="24"/>
          <w:szCs w:val="22"/>
          <w:lang w:val="en-GB"/>
        </w:rPr>
      </w:pPr>
      <w:r w:rsidRPr="002871FD">
        <w:rPr>
          <w:rFonts w:ascii="Times New Roman" w:eastAsia="宋体" w:hAnsi="Times New Roman" w:hint="eastAsia"/>
          <w:b/>
          <w:color w:val="000000"/>
          <w:sz w:val="24"/>
          <w:szCs w:val="22"/>
          <w:lang w:val="en-GB"/>
        </w:rPr>
        <w:t>（</w:t>
      </w:r>
      <w:r w:rsidRPr="002871FD">
        <w:rPr>
          <w:rFonts w:ascii="Times New Roman" w:eastAsia="宋体" w:hAnsi="Times New Roman" w:hint="eastAsia"/>
          <w:b/>
          <w:color w:val="000000"/>
          <w:sz w:val="24"/>
          <w:szCs w:val="22"/>
          <w:lang w:val="en-GB"/>
        </w:rPr>
        <w:t>3</w:t>
      </w:r>
      <w:r w:rsidRPr="002871FD">
        <w:rPr>
          <w:rFonts w:ascii="Times New Roman" w:eastAsia="宋体" w:hAnsi="Times New Roman" w:hint="eastAsia"/>
          <w:b/>
          <w:color w:val="000000"/>
          <w:sz w:val="24"/>
          <w:szCs w:val="22"/>
          <w:lang w:val="en-GB"/>
        </w:rPr>
        <w:t>）技术红利替代人口红利成为我国制造业自动化升级路径</w:t>
      </w:r>
    </w:p>
    <w:p w14:paraId="2892FDC9" w14:textId="77777777" w:rsidR="008F1D92" w:rsidRPr="002E3B39" w:rsidRDefault="008F1D92" w:rsidP="008F1D92">
      <w:pPr>
        <w:widowControl/>
        <w:spacing w:beforeLines="50" w:before="156" w:line="360" w:lineRule="auto"/>
        <w:ind w:firstLineChars="200" w:firstLine="480"/>
        <w:rPr>
          <w:rFonts w:ascii="Times New Roman" w:eastAsia="宋体" w:hAnsi="Times New Roman"/>
          <w:bCs/>
          <w:color w:val="000000"/>
          <w:sz w:val="24"/>
          <w:szCs w:val="22"/>
          <w:lang w:val="en-GB"/>
        </w:rPr>
      </w:pPr>
      <w:r>
        <w:rPr>
          <w:rFonts w:ascii="Times New Roman" w:eastAsia="宋体" w:hAnsi="Times New Roman" w:hint="eastAsia"/>
          <w:bCs/>
          <w:color w:val="000000"/>
          <w:sz w:val="24"/>
          <w:szCs w:val="22"/>
          <w:lang w:val="en-GB"/>
        </w:rPr>
        <w:t>根据中国社会科学院预测，我国劳动年龄人口</w:t>
      </w:r>
      <w:r>
        <w:rPr>
          <w:rFonts w:ascii="Times New Roman" w:eastAsia="宋体" w:hAnsi="Times New Roman"/>
          <w:bCs/>
          <w:color w:val="000000"/>
          <w:sz w:val="24"/>
          <w:szCs w:val="22"/>
          <w:lang w:val="en-GB"/>
        </w:rPr>
        <w:t>2020</w:t>
      </w:r>
      <w:r>
        <w:rPr>
          <w:rFonts w:ascii="Times New Roman" w:eastAsia="宋体" w:hAnsi="Times New Roman" w:hint="eastAsia"/>
          <w:bCs/>
          <w:color w:val="000000"/>
          <w:sz w:val="24"/>
          <w:szCs w:val="22"/>
          <w:lang w:val="en-GB"/>
        </w:rPr>
        <w:t>年</w:t>
      </w:r>
      <w:r>
        <w:rPr>
          <w:rFonts w:ascii="Times New Roman" w:eastAsia="宋体" w:hAnsi="Times New Roman"/>
          <w:bCs/>
          <w:color w:val="000000"/>
          <w:sz w:val="24"/>
          <w:szCs w:val="22"/>
          <w:lang w:val="en-GB"/>
        </w:rPr>
        <w:t>至</w:t>
      </w:r>
      <w:r>
        <w:rPr>
          <w:rFonts w:ascii="Times New Roman" w:eastAsia="宋体" w:hAnsi="Times New Roman"/>
          <w:bCs/>
          <w:color w:val="000000"/>
          <w:sz w:val="24"/>
          <w:szCs w:val="22"/>
          <w:lang w:val="en-GB"/>
        </w:rPr>
        <w:t>2030</w:t>
      </w:r>
      <w:r>
        <w:rPr>
          <w:rFonts w:ascii="Times New Roman" w:eastAsia="宋体" w:hAnsi="Times New Roman"/>
          <w:bCs/>
          <w:color w:val="000000"/>
          <w:sz w:val="24"/>
          <w:szCs w:val="22"/>
          <w:lang w:val="en-GB"/>
        </w:rPr>
        <w:t>年将年均减少</w:t>
      </w:r>
      <w:r>
        <w:rPr>
          <w:rFonts w:ascii="Times New Roman" w:eastAsia="宋体" w:hAnsi="Times New Roman"/>
          <w:bCs/>
          <w:color w:val="000000"/>
          <w:sz w:val="24"/>
          <w:szCs w:val="22"/>
          <w:lang w:val="en-GB"/>
        </w:rPr>
        <w:t>790</w:t>
      </w:r>
      <w:r>
        <w:rPr>
          <w:rFonts w:ascii="Times New Roman" w:eastAsia="宋体" w:hAnsi="Times New Roman"/>
          <w:bCs/>
          <w:color w:val="000000"/>
          <w:sz w:val="24"/>
          <w:szCs w:val="22"/>
          <w:lang w:val="en-GB"/>
        </w:rPr>
        <w:t>万人，</w:t>
      </w:r>
      <w:r>
        <w:rPr>
          <w:rFonts w:ascii="Times New Roman" w:eastAsia="宋体" w:hAnsi="Times New Roman"/>
          <w:bCs/>
          <w:color w:val="000000"/>
          <w:sz w:val="24"/>
          <w:szCs w:val="22"/>
          <w:lang w:val="en-GB"/>
        </w:rPr>
        <w:t>2030</w:t>
      </w:r>
      <w:r>
        <w:rPr>
          <w:rFonts w:ascii="Times New Roman" w:eastAsia="宋体" w:hAnsi="Times New Roman" w:hint="eastAsia"/>
          <w:bCs/>
          <w:color w:val="000000"/>
          <w:sz w:val="24"/>
          <w:szCs w:val="22"/>
          <w:lang w:val="en-GB"/>
        </w:rPr>
        <w:t>年</w:t>
      </w:r>
      <w:r>
        <w:rPr>
          <w:rFonts w:ascii="Times New Roman" w:eastAsia="宋体" w:hAnsi="Times New Roman"/>
          <w:bCs/>
          <w:color w:val="000000"/>
          <w:sz w:val="24"/>
          <w:szCs w:val="22"/>
          <w:lang w:val="en-GB"/>
        </w:rPr>
        <w:t>至</w:t>
      </w:r>
      <w:r>
        <w:rPr>
          <w:rFonts w:ascii="Times New Roman" w:eastAsia="宋体" w:hAnsi="Times New Roman"/>
          <w:bCs/>
          <w:color w:val="000000"/>
          <w:sz w:val="24"/>
          <w:szCs w:val="22"/>
          <w:lang w:val="en-GB"/>
        </w:rPr>
        <w:t>2050</w:t>
      </w:r>
      <w:r>
        <w:rPr>
          <w:rFonts w:ascii="Times New Roman" w:eastAsia="宋体" w:hAnsi="Times New Roman"/>
          <w:bCs/>
          <w:color w:val="000000"/>
          <w:sz w:val="24"/>
          <w:szCs w:val="22"/>
          <w:lang w:val="en-GB"/>
        </w:rPr>
        <w:t>年将年均减少</w:t>
      </w:r>
      <w:r>
        <w:rPr>
          <w:rFonts w:ascii="Times New Roman" w:eastAsia="宋体" w:hAnsi="Times New Roman"/>
          <w:bCs/>
          <w:color w:val="000000"/>
          <w:sz w:val="24"/>
          <w:szCs w:val="22"/>
          <w:lang w:val="en-GB"/>
        </w:rPr>
        <w:t>835</w:t>
      </w:r>
      <w:r>
        <w:rPr>
          <w:rFonts w:ascii="Times New Roman" w:eastAsia="宋体" w:hAnsi="Times New Roman"/>
          <w:bCs/>
          <w:color w:val="000000"/>
          <w:sz w:val="24"/>
          <w:szCs w:val="22"/>
          <w:lang w:val="en-GB"/>
        </w:rPr>
        <w:t>万人。劳动力的匮乏、人口红利的消失致使工业制造业企业用工成本急剧上升</w:t>
      </w:r>
      <w:r>
        <w:rPr>
          <w:rFonts w:ascii="Times New Roman" w:eastAsia="宋体" w:hAnsi="Times New Roman" w:hint="eastAsia"/>
          <w:bCs/>
          <w:color w:val="000000"/>
          <w:sz w:val="24"/>
          <w:szCs w:val="22"/>
          <w:lang w:val="en-GB"/>
        </w:rPr>
        <w:t>，企业“机器换人”需求不断增加，</w:t>
      </w:r>
      <w:r>
        <w:rPr>
          <w:rFonts w:ascii="Times New Roman" w:eastAsia="宋体" w:hAnsi="Times New Roman"/>
          <w:bCs/>
          <w:color w:val="000000"/>
          <w:sz w:val="24"/>
          <w:szCs w:val="22"/>
          <w:lang w:val="en-GB"/>
        </w:rPr>
        <w:t>我国工业制造业企业的自动化进程仍将延续。通</w:t>
      </w:r>
      <w:r>
        <w:rPr>
          <w:rFonts w:ascii="Times New Roman" w:eastAsia="宋体" w:hAnsi="Times New Roman" w:hint="eastAsia"/>
          <w:bCs/>
          <w:color w:val="000000"/>
          <w:sz w:val="24"/>
          <w:szCs w:val="22"/>
          <w:lang w:val="en-GB"/>
        </w:rPr>
        <w:t>过“机器换人”，推动技术红利替代人口红利，成为了中国制造业优化升级的必然选择，工业自动化产业的需求市场将进一步打开。</w:t>
      </w:r>
    </w:p>
    <w:p w14:paraId="2A1EDF8A" w14:textId="77777777" w:rsidR="008F1D92" w:rsidRPr="002871FD" w:rsidRDefault="008F1D92" w:rsidP="008F1D92">
      <w:pPr>
        <w:widowControl/>
        <w:spacing w:beforeLines="50" w:before="156" w:line="360" w:lineRule="auto"/>
        <w:ind w:firstLineChars="200" w:firstLine="482"/>
        <w:rPr>
          <w:rFonts w:ascii="Times New Roman" w:eastAsia="宋体" w:hAnsi="Times New Roman"/>
          <w:b/>
          <w:color w:val="000000"/>
          <w:sz w:val="24"/>
          <w:szCs w:val="22"/>
          <w:lang w:val="en-GB"/>
        </w:rPr>
      </w:pPr>
      <w:r w:rsidRPr="002871FD">
        <w:rPr>
          <w:rFonts w:ascii="Times New Roman" w:eastAsia="宋体" w:hAnsi="Times New Roman" w:hint="eastAsia"/>
          <w:b/>
          <w:color w:val="000000"/>
          <w:sz w:val="24"/>
          <w:szCs w:val="22"/>
          <w:lang w:val="en-GB"/>
        </w:rPr>
        <w:lastRenderedPageBreak/>
        <w:t>（</w:t>
      </w:r>
      <w:r w:rsidRPr="002871FD">
        <w:rPr>
          <w:rFonts w:ascii="Times New Roman" w:eastAsia="宋体" w:hAnsi="Times New Roman" w:hint="eastAsia"/>
          <w:b/>
          <w:color w:val="000000"/>
          <w:sz w:val="24"/>
          <w:szCs w:val="22"/>
          <w:lang w:val="en-GB"/>
        </w:rPr>
        <w:t>4</w:t>
      </w:r>
      <w:r w:rsidRPr="002871FD">
        <w:rPr>
          <w:rFonts w:ascii="Times New Roman" w:eastAsia="宋体" w:hAnsi="Times New Roman" w:hint="eastAsia"/>
          <w:b/>
          <w:color w:val="000000"/>
          <w:sz w:val="24"/>
          <w:szCs w:val="22"/>
          <w:lang w:val="en-GB"/>
        </w:rPr>
        <w:t>）新冠肺炎疫情引发制造业自动化升级加速推进</w:t>
      </w:r>
    </w:p>
    <w:p w14:paraId="7D72819A" w14:textId="77777777" w:rsidR="008F1D92" w:rsidRPr="008A3C01" w:rsidRDefault="008F1D92" w:rsidP="008F1D92">
      <w:pPr>
        <w:widowControl/>
        <w:spacing w:beforeLines="50" w:before="156" w:line="360" w:lineRule="auto"/>
        <w:ind w:firstLineChars="200" w:firstLine="480"/>
        <w:rPr>
          <w:rFonts w:ascii="Times New Roman" w:eastAsia="宋体" w:hAnsi="Times New Roman"/>
          <w:bCs/>
          <w:color w:val="000000"/>
          <w:sz w:val="24"/>
          <w:szCs w:val="22"/>
          <w:lang w:val="en-GB"/>
        </w:rPr>
      </w:pPr>
      <w:r>
        <w:rPr>
          <w:rFonts w:ascii="Times New Roman" w:eastAsia="宋体" w:hAnsi="Times New Roman" w:hint="eastAsia"/>
          <w:bCs/>
          <w:color w:val="000000"/>
          <w:sz w:val="24"/>
          <w:szCs w:val="22"/>
          <w:lang w:val="en-GB"/>
        </w:rPr>
        <w:t>新冠肺炎疫情使得制造业企业产品生产和企业经营受到极大挑战，特别是人力生产依赖性较高的企业，复工复产受到阻碍，企业生存面临压力。新冠疫情使得主要企业普遍</w:t>
      </w:r>
      <w:r w:rsidRPr="008A3C01">
        <w:rPr>
          <w:rFonts w:ascii="Times New Roman" w:eastAsia="宋体" w:hAnsi="Times New Roman" w:hint="eastAsia"/>
          <w:bCs/>
          <w:color w:val="000000"/>
          <w:sz w:val="24"/>
          <w:szCs w:val="22"/>
          <w:lang w:val="en-GB"/>
        </w:rPr>
        <w:t>期望提升</w:t>
      </w:r>
      <w:r>
        <w:rPr>
          <w:rFonts w:ascii="Times New Roman" w:eastAsia="宋体" w:hAnsi="Times New Roman" w:hint="eastAsia"/>
          <w:bCs/>
          <w:color w:val="000000"/>
          <w:sz w:val="24"/>
          <w:szCs w:val="22"/>
          <w:lang w:val="en-GB"/>
        </w:rPr>
        <w:t>生产线自动化水平，提升生产</w:t>
      </w:r>
      <w:r w:rsidRPr="008A3C01">
        <w:rPr>
          <w:rFonts w:ascii="Times New Roman" w:eastAsia="宋体" w:hAnsi="Times New Roman" w:hint="eastAsia"/>
          <w:bCs/>
          <w:color w:val="000000"/>
          <w:sz w:val="24"/>
          <w:szCs w:val="22"/>
          <w:lang w:val="en-GB"/>
        </w:rPr>
        <w:t>韧性</w:t>
      </w:r>
      <w:r>
        <w:rPr>
          <w:rFonts w:ascii="Times New Roman" w:eastAsia="宋体" w:hAnsi="Times New Roman" w:hint="eastAsia"/>
          <w:bCs/>
          <w:color w:val="000000"/>
          <w:sz w:val="24"/>
          <w:szCs w:val="22"/>
          <w:lang w:val="en-GB"/>
        </w:rPr>
        <w:t>和灵活性，以应对未来可能再次发生疫情等风险对正常生产经营的重大影响</w:t>
      </w:r>
      <w:r w:rsidRPr="008A3C01">
        <w:rPr>
          <w:rFonts w:ascii="Times New Roman" w:eastAsia="宋体" w:hAnsi="Times New Roman" w:hint="eastAsia"/>
          <w:bCs/>
          <w:color w:val="000000"/>
          <w:sz w:val="24"/>
          <w:szCs w:val="22"/>
          <w:lang w:val="en-GB"/>
        </w:rPr>
        <w:t>。</w:t>
      </w:r>
      <w:r>
        <w:rPr>
          <w:rFonts w:ascii="Times New Roman" w:eastAsia="宋体" w:hAnsi="Times New Roman" w:hint="eastAsia"/>
          <w:bCs/>
          <w:color w:val="000000"/>
          <w:sz w:val="24"/>
          <w:szCs w:val="22"/>
          <w:lang w:val="en-GB"/>
        </w:rPr>
        <w:t>制造业全行业已基本形成共识，加速推进自动化生产升级，打造企业数字化生产的基石，在未来利用工业互联网形成整体生态系统，使得制造</w:t>
      </w:r>
      <w:r w:rsidRPr="008A3C01">
        <w:rPr>
          <w:rFonts w:ascii="Times New Roman" w:eastAsia="宋体" w:hAnsi="Times New Roman"/>
          <w:bCs/>
          <w:color w:val="000000"/>
          <w:sz w:val="24"/>
          <w:szCs w:val="22"/>
          <w:lang w:val="en-GB"/>
        </w:rPr>
        <w:t>资源、生产工具与装备、物流</w:t>
      </w:r>
      <w:r>
        <w:rPr>
          <w:rFonts w:ascii="Times New Roman" w:eastAsia="宋体" w:hAnsi="Times New Roman" w:hint="eastAsia"/>
          <w:bCs/>
          <w:color w:val="000000"/>
          <w:sz w:val="24"/>
          <w:szCs w:val="22"/>
          <w:lang w:val="en-GB"/>
        </w:rPr>
        <w:t>、设施等各环节加速发展</w:t>
      </w:r>
      <w:r w:rsidRPr="008A3C01">
        <w:rPr>
          <w:rFonts w:ascii="Times New Roman" w:eastAsia="宋体" w:hAnsi="Times New Roman" w:hint="eastAsia"/>
          <w:bCs/>
          <w:color w:val="000000"/>
          <w:sz w:val="24"/>
          <w:szCs w:val="22"/>
          <w:lang w:val="en-GB"/>
        </w:rPr>
        <w:t>，最终提高整个制造业的效率。</w:t>
      </w:r>
    </w:p>
    <w:p w14:paraId="2CE2F44C" w14:textId="77777777" w:rsidR="008F1D92" w:rsidRDefault="008F1D92" w:rsidP="008F1D92">
      <w:pPr>
        <w:widowControl/>
        <w:spacing w:beforeLines="50" w:before="156" w:line="360" w:lineRule="auto"/>
        <w:ind w:firstLineChars="200" w:firstLine="480"/>
        <w:rPr>
          <w:rFonts w:ascii="Times New Roman" w:eastAsia="宋体" w:hAnsi="Times New Roman"/>
          <w:bCs/>
          <w:color w:val="000000"/>
          <w:sz w:val="24"/>
          <w:szCs w:val="22"/>
          <w:lang w:val="en-GB"/>
        </w:rPr>
      </w:pPr>
      <w:r>
        <w:rPr>
          <w:rFonts w:ascii="Times New Roman" w:eastAsia="宋体" w:hAnsi="Times New Roman" w:hint="eastAsia"/>
          <w:bCs/>
          <w:color w:val="000000"/>
          <w:sz w:val="24"/>
          <w:szCs w:val="22"/>
          <w:lang w:val="en-GB"/>
        </w:rPr>
        <w:t>新冠疫情使得“机器换人”的重要性得到凸显，</w:t>
      </w:r>
      <w:r w:rsidRPr="005B00F2">
        <w:rPr>
          <w:rFonts w:ascii="Times New Roman" w:eastAsia="宋体" w:hAnsi="Times New Roman"/>
          <w:color w:val="000000"/>
          <w:sz w:val="24"/>
          <w:szCs w:val="24"/>
        </w:rPr>
        <w:t>加速了企业自动化需求</w:t>
      </w:r>
      <w:r>
        <w:rPr>
          <w:rFonts w:ascii="Times New Roman" w:eastAsia="宋体" w:hAnsi="Times New Roman" w:hint="eastAsia"/>
          <w:color w:val="000000"/>
          <w:sz w:val="24"/>
          <w:szCs w:val="24"/>
        </w:rPr>
        <w:t>以及全球数字化转型。加速</w:t>
      </w:r>
      <w:r>
        <w:rPr>
          <w:rFonts w:ascii="Times New Roman" w:eastAsia="宋体" w:hAnsi="Times New Roman" w:hint="eastAsia"/>
          <w:bCs/>
          <w:color w:val="000000"/>
          <w:sz w:val="24"/>
          <w:szCs w:val="22"/>
          <w:lang w:val="en-GB"/>
        </w:rPr>
        <w:t>提升生产自动化水平已成为行业共识，不仅仅是基于生产成本和稳定性的考虑，也有助于控制健康和安全风险。</w:t>
      </w:r>
    </w:p>
    <w:p w14:paraId="19C2CB1F" w14:textId="77777777" w:rsidR="008F1D92" w:rsidRDefault="008F1D92" w:rsidP="008F1D92">
      <w:pPr>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综上所述，全球及我国制造业自动化处在高速发展期，我国规划战略、产业政策和人口趋势充分鼓励和支持制造业自动化改造升级。此外，新冠肺炎疫情进一步加速了制造业自动化升级的推进。因此，我国制造业自动化、信息化发展空间巨大。</w:t>
      </w:r>
    </w:p>
    <w:p w14:paraId="60F730FD" w14:textId="77777777" w:rsidR="008F1D92" w:rsidRPr="004117EB" w:rsidRDefault="008F1D92" w:rsidP="008F1D92">
      <w:pPr>
        <w:spacing w:beforeLines="50" w:before="156" w:line="360" w:lineRule="auto"/>
        <w:ind w:firstLineChars="200" w:firstLine="482"/>
        <w:outlineLvl w:val="3"/>
        <w:rPr>
          <w:rFonts w:ascii="Times New Roman" w:eastAsia="宋体" w:hAnsi="Times New Roman"/>
          <w:b/>
          <w:color w:val="000000"/>
          <w:sz w:val="24"/>
          <w:szCs w:val="24"/>
        </w:rPr>
      </w:pPr>
      <w:r w:rsidRPr="00AC2CAA">
        <w:rPr>
          <w:rFonts w:ascii="Times New Roman" w:eastAsia="宋体" w:hAnsi="Times New Roman" w:hint="eastAsia"/>
          <w:b/>
          <w:color w:val="000000"/>
          <w:sz w:val="24"/>
          <w:szCs w:val="24"/>
        </w:rPr>
        <w:t>2</w:t>
      </w:r>
      <w:r w:rsidRPr="004117EB">
        <w:rPr>
          <w:rFonts w:ascii="Times New Roman" w:eastAsia="宋体" w:hAnsi="Times New Roman" w:hint="eastAsia"/>
          <w:b/>
          <w:color w:val="000000"/>
          <w:sz w:val="24"/>
          <w:szCs w:val="24"/>
        </w:rPr>
        <w:t>、制造业自动化水平持续迭代发展，各领域自动化</w:t>
      </w:r>
      <w:r>
        <w:rPr>
          <w:rFonts w:ascii="Times New Roman" w:eastAsia="宋体" w:hAnsi="Times New Roman" w:hint="eastAsia"/>
          <w:b/>
          <w:color w:val="000000"/>
          <w:sz w:val="24"/>
          <w:szCs w:val="24"/>
        </w:rPr>
        <w:t>升级</w:t>
      </w:r>
      <w:r w:rsidRPr="004117EB">
        <w:rPr>
          <w:rFonts w:ascii="Times New Roman" w:eastAsia="宋体" w:hAnsi="Times New Roman" w:hint="eastAsia"/>
          <w:b/>
          <w:color w:val="000000"/>
          <w:sz w:val="24"/>
          <w:szCs w:val="24"/>
        </w:rPr>
        <w:t>需求长期</w:t>
      </w:r>
      <w:r>
        <w:rPr>
          <w:rFonts w:ascii="Times New Roman" w:eastAsia="宋体" w:hAnsi="Times New Roman" w:hint="eastAsia"/>
          <w:b/>
          <w:color w:val="000000"/>
          <w:sz w:val="24"/>
          <w:szCs w:val="24"/>
        </w:rPr>
        <w:t>增长</w:t>
      </w:r>
    </w:p>
    <w:p w14:paraId="061F33C1" w14:textId="77777777" w:rsidR="008F1D92" w:rsidRDefault="008F1D92" w:rsidP="008F1D92">
      <w:pPr>
        <w:spacing w:beforeLines="50" w:before="156" w:line="360" w:lineRule="auto"/>
        <w:ind w:firstLineChars="200" w:firstLine="480"/>
        <w:rPr>
          <w:rFonts w:ascii="Times New Roman" w:eastAsia="宋体" w:hAnsi="Times New Roman"/>
          <w:color w:val="000000"/>
          <w:sz w:val="24"/>
          <w:szCs w:val="24"/>
          <w:lang w:val="en-GB"/>
        </w:rPr>
      </w:pPr>
      <w:r>
        <w:rPr>
          <w:rFonts w:ascii="Times New Roman" w:eastAsia="宋体" w:hAnsi="Times New Roman" w:hint="eastAsia"/>
          <w:color w:val="000000"/>
          <w:sz w:val="24"/>
          <w:szCs w:val="24"/>
          <w:lang w:val="en-GB"/>
        </w:rPr>
        <w:t>我国</w:t>
      </w:r>
      <w:r w:rsidRPr="00B803F4">
        <w:rPr>
          <w:rFonts w:ascii="Times New Roman" w:eastAsia="宋体" w:hAnsi="Times New Roman" w:hint="eastAsia"/>
          <w:color w:val="000000"/>
          <w:sz w:val="24"/>
          <w:szCs w:val="24"/>
          <w:lang w:val="en-GB"/>
        </w:rPr>
        <w:t>制造业</w:t>
      </w:r>
      <w:r>
        <w:rPr>
          <w:rFonts w:ascii="Times New Roman" w:eastAsia="宋体" w:hAnsi="Times New Roman" w:hint="eastAsia"/>
          <w:color w:val="000000"/>
          <w:sz w:val="24"/>
          <w:szCs w:val="24"/>
          <w:lang w:val="en-GB"/>
        </w:rPr>
        <w:t>向自动化、信息化、智能化</w:t>
      </w:r>
      <w:r w:rsidRPr="00B803F4">
        <w:rPr>
          <w:rFonts w:ascii="Times New Roman" w:eastAsia="宋体" w:hAnsi="Times New Roman"/>
          <w:color w:val="000000"/>
          <w:sz w:val="24"/>
          <w:szCs w:val="24"/>
          <w:lang w:val="en-GB"/>
        </w:rPr>
        <w:t>发展，</w:t>
      </w:r>
      <w:r>
        <w:rPr>
          <w:rFonts w:ascii="Times New Roman" w:eastAsia="宋体" w:hAnsi="Times New Roman" w:hint="eastAsia"/>
          <w:color w:val="000000"/>
          <w:sz w:val="24"/>
          <w:szCs w:val="24"/>
          <w:lang w:val="en-GB"/>
        </w:rPr>
        <w:t>对生产线</w:t>
      </w:r>
      <w:r w:rsidRPr="00B803F4">
        <w:rPr>
          <w:rFonts w:ascii="Times New Roman" w:eastAsia="宋体" w:hAnsi="Times New Roman" w:hint="eastAsia"/>
          <w:color w:val="000000"/>
          <w:sz w:val="24"/>
          <w:szCs w:val="24"/>
          <w:lang w:val="en-GB"/>
        </w:rPr>
        <w:t>分工细化程度、自动化率、全产业链协同和生产效率再提高等方向均提出了更高的要求</w:t>
      </w:r>
      <w:r>
        <w:rPr>
          <w:rFonts w:ascii="Times New Roman" w:eastAsia="宋体" w:hAnsi="Times New Roman" w:hint="eastAsia"/>
          <w:color w:val="000000"/>
          <w:sz w:val="24"/>
          <w:szCs w:val="24"/>
          <w:lang w:val="en-GB"/>
        </w:rPr>
        <w:t>。</w:t>
      </w:r>
    </w:p>
    <w:p w14:paraId="76111E6B" w14:textId="77777777" w:rsidR="008F1D92" w:rsidRDefault="008F1D92" w:rsidP="008F1D92">
      <w:pPr>
        <w:spacing w:beforeLines="50" w:before="156" w:line="360" w:lineRule="auto"/>
        <w:ind w:firstLineChars="200" w:firstLine="480"/>
        <w:rPr>
          <w:rFonts w:ascii="Times New Roman" w:eastAsia="宋体" w:hAnsi="Times New Roman"/>
          <w:color w:val="000000"/>
          <w:sz w:val="24"/>
          <w:szCs w:val="24"/>
        </w:rPr>
      </w:pPr>
      <w:r w:rsidRPr="00346ABD">
        <w:rPr>
          <w:rFonts w:ascii="Times New Roman" w:eastAsia="宋体" w:hAnsi="Times New Roman"/>
          <w:color w:val="000000"/>
          <w:sz w:val="24"/>
          <w:szCs w:val="24"/>
        </w:rPr>
        <w:t>工业</w:t>
      </w:r>
      <w:r>
        <w:rPr>
          <w:rFonts w:ascii="Times New Roman" w:eastAsia="宋体" w:hAnsi="Times New Roman" w:hint="eastAsia"/>
          <w:color w:val="000000"/>
          <w:sz w:val="24"/>
          <w:szCs w:val="24"/>
        </w:rPr>
        <w:t>生产</w:t>
      </w:r>
      <w:r w:rsidRPr="00346ABD">
        <w:rPr>
          <w:rFonts w:ascii="Times New Roman" w:eastAsia="宋体" w:hAnsi="Times New Roman"/>
          <w:color w:val="000000"/>
          <w:sz w:val="24"/>
          <w:szCs w:val="24"/>
        </w:rPr>
        <w:t>自动化</w:t>
      </w:r>
      <w:r>
        <w:rPr>
          <w:rFonts w:ascii="Times New Roman" w:eastAsia="宋体" w:hAnsi="Times New Roman" w:hint="eastAsia"/>
          <w:color w:val="000000"/>
          <w:sz w:val="24"/>
          <w:szCs w:val="24"/>
        </w:rPr>
        <w:t>需求</w:t>
      </w:r>
      <w:r w:rsidRPr="00346ABD">
        <w:rPr>
          <w:rFonts w:ascii="Times New Roman" w:eastAsia="宋体" w:hAnsi="Times New Roman"/>
          <w:color w:val="000000"/>
          <w:sz w:val="24"/>
          <w:szCs w:val="24"/>
        </w:rPr>
        <w:t>分布极为广泛</w:t>
      </w:r>
      <w:r>
        <w:rPr>
          <w:rFonts w:ascii="Times New Roman" w:eastAsia="宋体" w:hAnsi="Times New Roman" w:hint="eastAsia"/>
          <w:color w:val="000000"/>
          <w:sz w:val="24"/>
          <w:szCs w:val="24"/>
        </w:rPr>
        <w:t>，在</w:t>
      </w:r>
      <w:r w:rsidRPr="00346ABD">
        <w:rPr>
          <w:rFonts w:ascii="Times New Roman" w:eastAsia="宋体" w:hAnsi="Times New Roman"/>
          <w:color w:val="000000"/>
          <w:sz w:val="24"/>
          <w:szCs w:val="24"/>
        </w:rPr>
        <w:t>包括</w:t>
      </w:r>
      <w:r>
        <w:rPr>
          <w:rFonts w:ascii="Times New Roman" w:eastAsia="宋体" w:hAnsi="Times New Roman" w:hint="eastAsia"/>
          <w:color w:val="000000"/>
          <w:sz w:val="24"/>
          <w:szCs w:val="24"/>
        </w:rPr>
        <w:t>家电、</w:t>
      </w:r>
      <w:r w:rsidRPr="00346ABD">
        <w:rPr>
          <w:rFonts w:ascii="Times New Roman" w:eastAsia="宋体" w:hAnsi="Times New Roman"/>
          <w:color w:val="000000"/>
          <w:sz w:val="24"/>
          <w:szCs w:val="24"/>
        </w:rPr>
        <w:t>3C</w:t>
      </w:r>
      <w:r>
        <w:rPr>
          <w:rFonts w:ascii="Times New Roman" w:eastAsia="宋体" w:hAnsi="Times New Roman" w:hint="eastAsia"/>
          <w:color w:val="000000"/>
          <w:sz w:val="24"/>
          <w:szCs w:val="24"/>
        </w:rPr>
        <w:t>、能源、化工、食品饮料</w:t>
      </w:r>
      <w:r w:rsidRPr="00346ABD">
        <w:rPr>
          <w:rFonts w:ascii="Times New Roman" w:eastAsia="宋体" w:hAnsi="Times New Roman"/>
          <w:color w:val="000000"/>
          <w:sz w:val="24"/>
          <w:szCs w:val="24"/>
        </w:rPr>
        <w:t>等</w:t>
      </w:r>
      <w:r>
        <w:rPr>
          <w:rFonts w:ascii="Times New Roman" w:eastAsia="宋体" w:hAnsi="Times New Roman" w:hint="eastAsia"/>
          <w:color w:val="000000"/>
          <w:sz w:val="24"/>
          <w:szCs w:val="24"/>
        </w:rPr>
        <w:t>在内的</w:t>
      </w:r>
      <w:r w:rsidRPr="00346ABD">
        <w:rPr>
          <w:rFonts w:ascii="Times New Roman" w:eastAsia="宋体" w:hAnsi="Times New Roman"/>
          <w:color w:val="000000"/>
          <w:sz w:val="24"/>
          <w:szCs w:val="24"/>
        </w:rPr>
        <w:t>诸多</w:t>
      </w:r>
      <w:r>
        <w:rPr>
          <w:rFonts w:ascii="Times New Roman" w:eastAsia="宋体" w:hAnsi="Times New Roman" w:hint="eastAsia"/>
          <w:color w:val="000000"/>
          <w:sz w:val="24"/>
          <w:szCs w:val="24"/>
        </w:rPr>
        <w:t>制造业领域内，虽然自动化发展程度有所差异，但自动化应用需求均较为强烈。随着全球科技水平的不断发展，自动化生产线、信息技术、智能机器人等相关技术的突破，制造业对于生产效率、精细制造、流程管理、成本控制等方面的要求也在不断迭代更新、升级发展、持续优化。因此，制造业企业的自动化改造并非一劳永逸，具有技术发展快、代际更新快、需求持续性等特点。</w:t>
      </w:r>
    </w:p>
    <w:p w14:paraId="09C8EEA1" w14:textId="77777777" w:rsidR="008F1D92" w:rsidRDefault="008F1D92" w:rsidP="008F1D92">
      <w:pPr>
        <w:spacing w:beforeLines="50" w:before="156" w:line="360" w:lineRule="auto"/>
        <w:ind w:firstLineChars="200" w:firstLine="480"/>
        <w:rPr>
          <w:rFonts w:ascii="Times New Roman" w:eastAsia="宋体" w:hAnsi="Times New Roman"/>
          <w:color w:val="000000"/>
          <w:sz w:val="24"/>
          <w:szCs w:val="24"/>
        </w:rPr>
      </w:pPr>
      <w:r w:rsidRPr="00FC77E6">
        <w:rPr>
          <w:rFonts w:ascii="Times New Roman" w:eastAsia="宋体" w:hAnsi="Times New Roman" w:hint="eastAsia"/>
          <w:color w:val="000000"/>
          <w:sz w:val="24"/>
          <w:szCs w:val="24"/>
        </w:rPr>
        <w:t>目前，国内家电</w:t>
      </w: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3</w:t>
      </w:r>
      <w:r>
        <w:rPr>
          <w:rFonts w:ascii="Times New Roman" w:eastAsia="宋体" w:hAnsi="Times New Roman"/>
          <w:color w:val="000000"/>
          <w:sz w:val="24"/>
          <w:szCs w:val="24"/>
        </w:rPr>
        <w:t>C</w:t>
      </w:r>
      <w:r w:rsidRPr="00FC77E6">
        <w:rPr>
          <w:rFonts w:ascii="Times New Roman" w:eastAsia="宋体" w:hAnsi="Times New Roman" w:hint="eastAsia"/>
          <w:color w:val="000000"/>
          <w:sz w:val="24"/>
          <w:szCs w:val="24"/>
        </w:rPr>
        <w:t>等行业自动化和信息化程度相对较高。</w:t>
      </w:r>
      <w:r>
        <w:rPr>
          <w:rFonts w:ascii="Times New Roman" w:eastAsia="宋体" w:hAnsi="Times New Roman" w:hint="eastAsia"/>
          <w:color w:val="000000"/>
          <w:sz w:val="24"/>
          <w:szCs w:val="24"/>
        </w:rPr>
        <w:t>家电、</w:t>
      </w:r>
      <w:r>
        <w:rPr>
          <w:rFonts w:ascii="Times New Roman" w:eastAsia="宋体" w:hAnsi="Times New Roman" w:hint="eastAsia"/>
          <w:color w:val="000000"/>
          <w:sz w:val="24"/>
          <w:szCs w:val="24"/>
        </w:rPr>
        <w:t>3C</w:t>
      </w:r>
      <w:r>
        <w:rPr>
          <w:rFonts w:ascii="Times New Roman" w:eastAsia="宋体" w:hAnsi="Times New Roman" w:hint="eastAsia"/>
          <w:color w:val="000000"/>
          <w:sz w:val="24"/>
          <w:szCs w:val="24"/>
        </w:rPr>
        <w:t>等行业随着底层硬件设备、信息化系统、数据联通等的发展，</w:t>
      </w:r>
      <w:r w:rsidRPr="005B00F2">
        <w:rPr>
          <w:rFonts w:ascii="Times New Roman" w:eastAsia="宋体" w:hAnsi="Times New Roman"/>
          <w:color w:val="000000"/>
          <w:sz w:val="24"/>
          <w:szCs w:val="24"/>
        </w:rPr>
        <w:t>工厂的数字化程度</w:t>
      </w:r>
      <w:r>
        <w:rPr>
          <w:rFonts w:ascii="Times New Roman" w:eastAsia="宋体" w:hAnsi="Times New Roman" w:hint="eastAsia"/>
          <w:color w:val="000000"/>
          <w:sz w:val="24"/>
          <w:szCs w:val="24"/>
        </w:rPr>
        <w:t>正在逐步从</w:t>
      </w:r>
      <w:r w:rsidRPr="005B00F2">
        <w:rPr>
          <w:rFonts w:ascii="Times New Roman" w:eastAsia="宋体" w:hAnsi="Times New Roman"/>
          <w:color w:val="000000"/>
          <w:sz w:val="24"/>
          <w:szCs w:val="24"/>
        </w:rPr>
        <w:t>单纯的生产环节</w:t>
      </w:r>
      <w:r>
        <w:rPr>
          <w:rFonts w:ascii="Times New Roman" w:eastAsia="宋体" w:hAnsi="Times New Roman" w:hint="eastAsia"/>
          <w:color w:val="000000"/>
          <w:sz w:val="24"/>
          <w:szCs w:val="24"/>
        </w:rPr>
        <w:t>向</w:t>
      </w:r>
      <w:r w:rsidRPr="005B00F2">
        <w:rPr>
          <w:rFonts w:ascii="Times New Roman" w:eastAsia="宋体" w:hAnsi="Times New Roman"/>
          <w:color w:val="000000"/>
          <w:sz w:val="24"/>
          <w:szCs w:val="24"/>
        </w:rPr>
        <w:t>订单、排产、备料、物流等多个环节</w:t>
      </w:r>
      <w:r>
        <w:rPr>
          <w:rFonts w:ascii="Times New Roman" w:eastAsia="宋体" w:hAnsi="Times New Roman" w:hint="eastAsia"/>
          <w:color w:val="000000"/>
          <w:sz w:val="24"/>
          <w:szCs w:val="24"/>
        </w:rPr>
        <w:t>延伸。在未来，首</w:t>
      </w:r>
      <w:r>
        <w:rPr>
          <w:rFonts w:ascii="Times New Roman" w:eastAsia="宋体" w:hAnsi="Times New Roman" w:hint="eastAsia"/>
          <w:color w:val="000000"/>
          <w:sz w:val="24"/>
          <w:szCs w:val="24"/>
        </w:rPr>
        <w:lastRenderedPageBreak/>
        <w:t>先，自动化改造将在目前生产、组装等环节的基础上，向生产线上下游延伸；其次，生态化的生产要求以及视觉追踪、柔性生产、智慧管理等创新技术的引入将对现有自动化生产线提出升级改造要求；此外，由于家电、</w:t>
      </w:r>
      <w:r>
        <w:rPr>
          <w:rFonts w:ascii="Times New Roman" w:eastAsia="宋体" w:hAnsi="Times New Roman" w:hint="eastAsia"/>
          <w:color w:val="000000"/>
          <w:sz w:val="24"/>
          <w:szCs w:val="24"/>
        </w:rPr>
        <w:t>3C</w:t>
      </w:r>
      <w:r>
        <w:rPr>
          <w:rFonts w:ascii="Times New Roman" w:eastAsia="宋体" w:hAnsi="Times New Roman" w:hint="eastAsia"/>
          <w:color w:val="000000"/>
          <w:sz w:val="24"/>
          <w:szCs w:val="24"/>
        </w:rPr>
        <w:t>产品更新换代相对较快，产品的更新换代即要求自动化生产线的重新规划和升级。因此，家电、</w:t>
      </w:r>
      <w:r>
        <w:rPr>
          <w:rFonts w:ascii="Times New Roman" w:eastAsia="宋体" w:hAnsi="Times New Roman" w:hint="eastAsia"/>
          <w:color w:val="000000"/>
          <w:sz w:val="24"/>
          <w:szCs w:val="24"/>
        </w:rPr>
        <w:t>3C</w:t>
      </w:r>
      <w:r>
        <w:rPr>
          <w:rFonts w:ascii="Times New Roman" w:eastAsia="宋体" w:hAnsi="Times New Roman" w:hint="eastAsia"/>
          <w:color w:val="000000"/>
          <w:sz w:val="24"/>
          <w:szCs w:val="24"/>
        </w:rPr>
        <w:t>领域生产线自动化升级将不断迭代发展，自动化制造设备系统集成产品的需求充足。</w:t>
      </w:r>
    </w:p>
    <w:p w14:paraId="7C773E6C" w14:textId="77777777" w:rsidR="008F1D92" w:rsidRPr="00FA52FA" w:rsidRDefault="008F1D92" w:rsidP="008F1D92">
      <w:pPr>
        <w:adjustRightInd w:val="0"/>
        <w:snapToGrid w:val="0"/>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能源、化工和食品饮料等行业自动化改造处于逐步深入阶段，</w:t>
      </w:r>
      <w:r w:rsidRPr="00D3584B">
        <w:rPr>
          <w:rFonts w:ascii="Times New Roman" w:eastAsia="宋体" w:hAnsi="Times New Roman" w:hint="eastAsia"/>
          <w:color w:val="000000"/>
          <w:sz w:val="24"/>
          <w:szCs w:val="24"/>
        </w:rPr>
        <w:t>大中型</w:t>
      </w:r>
      <w:r>
        <w:rPr>
          <w:rFonts w:ascii="Times New Roman" w:eastAsia="宋体" w:hAnsi="Times New Roman" w:hint="eastAsia"/>
          <w:color w:val="000000"/>
          <w:sz w:val="24"/>
          <w:szCs w:val="24"/>
        </w:rPr>
        <w:t>企业对</w:t>
      </w:r>
      <w:r w:rsidRPr="00D3584B">
        <w:rPr>
          <w:rFonts w:ascii="Times New Roman" w:eastAsia="宋体" w:hAnsi="Times New Roman" w:hint="eastAsia"/>
          <w:color w:val="000000"/>
          <w:sz w:val="24"/>
          <w:szCs w:val="24"/>
        </w:rPr>
        <w:t>工厂的生产建设</w:t>
      </w:r>
      <w:r>
        <w:rPr>
          <w:rFonts w:ascii="Times New Roman" w:eastAsia="宋体" w:hAnsi="Times New Roman" w:hint="eastAsia"/>
          <w:color w:val="000000"/>
          <w:sz w:val="24"/>
          <w:szCs w:val="24"/>
        </w:rPr>
        <w:t>进行</w:t>
      </w:r>
      <w:r w:rsidRPr="00D3584B">
        <w:rPr>
          <w:rFonts w:ascii="Times New Roman" w:eastAsia="宋体" w:hAnsi="Times New Roman" w:hint="eastAsia"/>
          <w:color w:val="000000"/>
          <w:sz w:val="24"/>
          <w:szCs w:val="24"/>
        </w:rPr>
        <w:t>长期规划，</w:t>
      </w:r>
      <w:r>
        <w:rPr>
          <w:rFonts w:ascii="Times New Roman" w:eastAsia="宋体" w:hAnsi="Times New Roman" w:hint="eastAsia"/>
          <w:color w:val="000000"/>
          <w:sz w:val="24"/>
          <w:szCs w:val="24"/>
        </w:rPr>
        <w:t>考虑</w:t>
      </w:r>
      <w:r w:rsidRPr="00D3584B">
        <w:rPr>
          <w:rFonts w:ascii="Times New Roman" w:eastAsia="宋体" w:hAnsi="Times New Roman" w:hint="eastAsia"/>
          <w:color w:val="000000"/>
          <w:sz w:val="24"/>
          <w:szCs w:val="24"/>
        </w:rPr>
        <w:t>相应的专业部门和人员布局</w:t>
      </w:r>
      <w:r>
        <w:rPr>
          <w:rFonts w:ascii="Times New Roman" w:eastAsia="宋体" w:hAnsi="Times New Roman" w:hint="eastAsia"/>
          <w:color w:val="000000"/>
          <w:sz w:val="24"/>
          <w:szCs w:val="24"/>
        </w:rPr>
        <w:t>，对自动化、信息</w:t>
      </w:r>
      <w:r w:rsidRPr="00D3584B">
        <w:rPr>
          <w:rFonts w:ascii="Times New Roman" w:eastAsia="宋体" w:hAnsi="Times New Roman" w:hint="eastAsia"/>
          <w:color w:val="000000"/>
          <w:sz w:val="24"/>
          <w:szCs w:val="24"/>
        </w:rPr>
        <w:t>化建设</w:t>
      </w:r>
      <w:r>
        <w:rPr>
          <w:rFonts w:ascii="Times New Roman" w:eastAsia="宋体" w:hAnsi="Times New Roman" w:hint="eastAsia"/>
          <w:color w:val="000000"/>
          <w:sz w:val="24"/>
          <w:szCs w:val="24"/>
        </w:rPr>
        <w:t>需求明确。随着未来行业自动化、信息化水平提高，行业内部优胜劣汰，大中型企业将从自动化的深入推进中取得更多的成本优势和效率提升，竞争优势更加明显。</w:t>
      </w:r>
    </w:p>
    <w:p w14:paraId="05A2AE53" w14:textId="77777777" w:rsidR="008F1D92" w:rsidRDefault="008F1D92" w:rsidP="008F1D92">
      <w:pPr>
        <w:adjustRightInd w:val="0"/>
        <w:snapToGrid w:val="0"/>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综上所述，在家电、</w:t>
      </w:r>
      <w:r>
        <w:rPr>
          <w:rFonts w:ascii="Times New Roman" w:eastAsia="宋体" w:hAnsi="Times New Roman" w:hint="eastAsia"/>
          <w:color w:val="000000"/>
          <w:sz w:val="24"/>
          <w:szCs w:val="24"/>
        </w:rPr>
        <w:t>3</w:t>
      </w:r>
      <w:r>
        <w:rPr>
          <w:rFonts w:ascii="Times New Roman" w:eastAsia="宋体" w:hAnsi="Times New Roman"/>
          <w:color w:val="000000"/>
          <w:sz w:val="24"/>
          <w:szCs w:val="24"/>
        </w:rPr>
        <w:t>C</w:t>
      </w:r>
      <w:r>
        <w:rPr>
          <w:rFonts w:ascii="Times New Roman" w:eastAsia="宋体" w:hAnsi="Times New Roman" w:hint="eastAsia"/>
          <w:color w:val="000000"/>
          <w:sz w:val="24"/>
          <w:szCs w:val="24"/>
        </w:rPr>
        <w:t>、能源、化工、食品饮料等领域，生产线自动化升级的旺盛需求将长期保持，各领域在产品稳定性、定制化生产能力等方面均有一定要求。随着技术进步和效率提升，生产线自动化和信息化新的应用场景将持续扩展，各</w:t>
      </w:r>
      <w:r w:rsidRPr="00A87FF1">
        <w:rPr>
          <w:rFonts w:ascii="Times New Roman" w:eastAsia="宋体" w:hAnsi="Times New Roman" w:hint="eastAsia"/>
          <w:color w:val="000000"/>
          <w:sz w:val="24"/>
          <w:szCs w:val="24"/>
        </w:rPr>
        <w:t>制造业</w:t>
      </w:r>
      <w:r>
        <w:rPr>
          <w:rFonts w:ascii="Times New Roman" w:eastAsia="宋体" w:hAnsi="Times New Roman" w:hint="eastAsia"/>
          <w:color w:val="000000"/>
          <w:sz w:val="24"/>
          <w:szCs w:val="24"/>
        </w:rPr>
        <w:t>板块的</w:t>
      </w:r>
      <w:r w:rsidRPr="00A87FF1">
        <w:rPr>
          <w:rFonts w:ascii="Times New Roman" w:eastAsia="宋体" w:hAnsi="Times New Roman" w:hint="eastAsia"/>
          <w:color w:val="000000"/>
          <w:sz w:val="24"/>
          <w:szCs w:val="24"/>
        </w:rPr>
        <w:t>自动化水平</w:t>
      </w:r>
      <w:r>
        <w:rPr>
          <w:rFonts w:ascii="Times New Roman" w:eastAsia="宋体" w:hAnsi="Times New Roman" w:hint="eastAsia"/>
          <w:color w:val="000000"/>
          <w:sz w:val="24"/>
          <w:szCs w:val="24"/>
        </w:rPr>
        <w:t>也将</w:t>
      </w:r>
      <w:r w:rsidRPr="00A87FF1">
        <w:rPr>
          <w:rFonts w:ascii="Times New Roman" w:eastAsia="宋体" w:hAnsi="Times New Roman" w:hint="eastAsia"/>
          <w:color w:val="000000"/>
          <w:sz w:val="24"/>
          <w:szCs w:val="24"/>
        </w:rPr>
        <w:t>持续迭代发展，自动化升级需求</w:t>
      </w:r>
      <w:r>
        <w:rPr>
          <w:rFonts w:ascii="Times New Roman" w:eastAsia="宋体" w:hAnsi="Times New Roman" w:hint="eastAsia"/>
          <w:color w:val="000000"/>
          <w:sz w:val="24"/>
          <w:szCs w:val="24"/>
        </w:rPr>
        <w:t>将</w:t>
      </w:r>
      <w:r w:rsidRPr="00A87FF1">
        <w:rPr>
          <w:rFonts w:ascii="Times New Roman" w:eastAsia="宋体" w:hAnsi="Times New Roman" w:hint="eastAsia"/>
          <w:color w:val="000000"/>
          <w:sz w:val="24"/>
          <w:szCs w:val="24"/>
        </w:rPr>
        <w:t>长期</w:t>
      </w:r>
      <w:r>
        <w:rPr>
          <w:rFonts w:ascii="Times New Roman" w:eastAsia="宋体" w:hAnsi="Times New Roman" w:hint="eastAsia"/>
          <w:color w:val="000000"/>
          <w:sz w:val="24"/>
          <w:szCs w:val="24"/>
        </w:rPr>
        <w:t>保持增长，自动化制造设备系统集成产品的需求亦将保持增长。</w:t>
      </w:r>
    </w:p>
    <w:p w14:paraId="4D0647A5" w14:textId="77777777" w:rsidR="008F1D92" w:rsidRPr="00E63F2F" w:rsidRDefault="008F1D92" w:rsidP="008F1D92">
      <w:pPr>
        <w:adjustRightInd w:val="0"/>
        <w:snapToGrid w:val="0"/>
        <w:spacing w:beforeLines="50" w:before="156" w:line="360" w:lineRule="auto"/>
        <w:ind w:firstLineChars="200" w:firstLine="482"/>
        <w:outlineLvl w:val="3"/>
        <w:rPr>
          <w:rFonts w:ascii="Times New Roman" w:eastAsia="宋体" w:hAnsi="Times New Roman"/>
          <w:b/>
          <w:bCs/>
          <w:color w:val="000000"/>
          <w:sz w:val="24"/>
          <w:szCs w:val="24"/>
        </w:rPr>
      </w:pPr>
      <w:r>
        <w:rPr>
          <w:rFonts w:ascii="Times New Roman" w:eastAsia="宋体" w:hAnsi="Times New Roman"/>
          <w:b/>
          <w:bCs/>
          <w:color w:val="000000"/>
          <w:sz w:val="24"/>
          <w:szCs w:val="24"/>
        </w:rPr>
        <w:t>3</w:t>
      </w:r>
      <w:r w:rsidRPr="00E63F2F">
        <w:rPr>
          <w:rFonts w:ascii="Times New Roman" w:eastAsia="宋体" w:hAnsi="Times New Roman" w:hint="eastAsia"/>
          <w:b/>
          <w:bCs/>
          <w:color w:val="000000"/>
          <w:sz w:val="24"/>
          <w:szCs w:val="24"/>
        </w:rPr>
        <w:t>、北洋天青</w:t>
      </w:r>
      <w:r>
        <w:rPr>
          <w:rFonts w:ascii="Times New Roman" w:eastAsia="宋体" w:hAnsi="Times New Roman" w:hint="eastAsia"/>
          <w:b/>
          <w:bCs/>
          <w:color w:val="000000"/>
          <w:sz w:val="24"/>
          <w:szCs w:val="24"/>
        </w:rPr>
        <w:t>保持现有优势领域，持续拓展业务分布</w:t>
      </w:r>
    </w:p>
    <w:p w14:paraId="04F76634" w14:textId="77777777" w:rsidR="008F1D92" w:rsidRPr="002C3823" w:rsidRDefault="008F1D92" w:rsidP="008F1D92">
      <w:pPr>
        <w:widowControl/>
        <w:spacing w:beforeLines="50" w:before="156" w:line="360" w:lineRule="auto"/>
        <w:ind w:firstLineChars="200" w:firstLine="482"/>
        <w:rPr>
          <w:rFonts w:ascii="Times New Roman" w:eastAsia="宋体" w:hAnsi="Times New Roman"/>
          <w:b/>
          <w:color w:val="000000"/>
          <w:sz w:val="24"/>
          <w:szCs w:val="22"/>
          <w:lang w:val="en-GB"/>
        </w:rPr>
      </w:pPr>
      <w:r>
        <w:rPr>
          <w:rFonts w:ascii="Times New Roman" w:eastAsia="宋体" w:hAnsi="Times New Roman" w:hint="eastAsia"/>
          <w:b/>
          <w:color w:val="000000"/>
          <w:sz w:val="24"/>
          <w:szCs w:val="22"/>
          <w:lang w:val="en-GB"/>
        </w:rPr>
        <w:t>（</w:t>
      </w:r>
      <w:r>
        <w:rPr>
          <w:rFonts w:ascii="Times New Roman" w:eastAsia="宋体" w:hAnsi="Times New Roman"/>
          <w:b/>
          <w:color w:val="000000"/>
          <w:sz w:val="24"/>
          <w:szCs w:val="22"/>
          <w:lang w:val="en-GB"/>
        </w:rPr>
        <w:t>1</w:t>
      </w:r>
      <w:r>
        <w:rPr>
          <w:rFonts w:ascii="Times New Roman" w:eastAsia="宋体" w:hAnsi="Times New Roman" w:hint="eastAsia"/>
          <w:b/>
          <w:color w:val="000000"/>
          <w:sz w:val="24"/>
          <w:szCs w:val="22"/>
          <w:lang w:val="en-GB"/>
        </w:rPr>
        <w:t>）</w:t>
      </w:r>
      <w:r w:rsidRPr="002C3823">
        <w:rPr>
          <w:rFonts w:ascii="Times New Roman" w:eastAsia="宋体" w:hAnsi="Times New Roman" w:hint="eastAsia"/>
          <w:b/>
          <w:color w:val="000000"/>
          <w:sz w:val="24"/>
          <w:szCs w:val="22"/>
          <w:lang w:val="en-GB"/>
        </w:rPr>
        <w:t>自动化制造设备系统集成供应商</w:t>
      </w:r>
      <w:r>
        <w:rPr>
          <w:rFonts w:ascii="Times New Roman" w:eastAsia="宋体" w:hAnsi="Times New Roman" w:hint="eastAsia"/>
          <w:b/>
          <w:color w:val="000000"/>
          <w:sz w:val="24"/>
          <w:szCs w:val="22"/>
          <w:lang w:val="en-GB"/>
        </w:rPr>
        <w:t>在制造业自动化升级改造中</w:t>
      </w:r>
      <w:r w:rsidRPr="002C3823">
        <w:rPr>
          <w:rFonts w:ascii="Times New Roman" w:eastAsia="宋体" w:hAnsi="Times New Roman" w:hint="eastAsia"/>
          <w:b/>
          <w:color w:val="000000"/>
          <w:sz w:val="24"/>
          <w:szCs w:val="22"/>
          <w:lang w:val="en-GB"/>
        </w:rPr>
        <w:t>具有不可替代性</w:t>
      </w:r>
    </w:p>
    <w:p w14:paraId="22188387" w14:textId="77777777" w:rsidR="008F1D92" w:rsidRPr="006D06AC" w:rsidRDefault="008F1D92" w:rsidP="008F1D92">
      <w:pPr>
        <w:adjustRightInd w:val="0"/>
        <w:snapToGrid w:val="0"/>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自动化制造设备集成</w:t>
      </w:r>
      <w:r w:rsidRPr="003926DD">
        <w:rPr>
          <w:rFonts w:ascii="Times New Roman" w:eastAsia="宋体" w:hAnsi="Times New Roman" w:hint="eastAsia"/>
          <w:color w:val="000000"/>
          <w:sz w:val="24"/>
          <w:szCs w:val="24"/>
        </w:rPr>
        <w:t>系统不是简单的设备组合，是以系统思维的方式</w:t>
      </w:r>
      <w:r>
        <w:rPr>
          <w:rFonts w:ascii="Times New Roman" w:eastAsia="宋体" w:hAnsi="Times New Roman" w:hint="eastAsia"/>
          <w:color w:val="000000"/>
          <w:sz w:val="24"/>
          <w:szCs w:val="24"/>
        </w:rPr>
        <w:t>进行规划设计，</w:t>
      </w:r>
      <w:r w:rsidRPr="003926DD">
        <w:rPr>
          <w:rFonts w:ascii="Times New Roman" w:eastAsia="宋体" w:hAnsi="Times New Roman" w:hint="eastAsia"/>
          <w:color w:val="000000"/>
          <w:sz w:val="24"/>
          <w:szCs w:val="24"/>
        </w:rPr>
        <w:t>对设备功能充分应用，</w:t>
      </w:r>
      <w:r>
        <w:rPr>
          <w:rFonts w:ascii="Times New Roman" w:eastAsia="宋体" w:hAnsi="Times New Roman" w:hint="eastAsia"/>
          <w:color w:val="000000"/>
          <w:sz w:val="24"/>
          <w:szCs w:val="24"/>
        </w:rPr>
        <w:t>实现各设备的协同运行，</w:t>
      </w:r>
      <w:r w:rsidRPr="003926DD">
        <w:rPr>
          <w:rFonts w:ascii="Times New Roman" w:eastAsia="宋体" w:hAnsi="Times New Roman" w:hint="eastAsia"/>
          <w:color w:val="000000"/>
          <w:sz w:val="24"/>
          <w:szCs w:val="24"/>
        </w:rPr>
        <w:t>并保证软硬件接口的无缝和快捷，实现集成创新</w:t>
      </w:r>
      <w:r>
        <w:rPr>
          <w:rFonts w:ascii="Times New Roman" w:eastAsia="宋体" w:hAnsi="Times New Roman" w:hint="eastAsia"/>
          <w:color w:val="000000"/>
          <w:sz w:val="24"/>
          <w:szCs w:val="24"/>
        </w:rPr>
        <w:t>和效率提升</w:t>
      </w:r>
      <w:r w:rsidRPr="003926DD">
        <w:rPr>
          <w:rFonts w:ascii="Times New Roman" w:eastAsia="宋体" w:hAnsi="Times New Roman" w:hint="eastAsia"/>
          <w:color w:val="000000"/>
          <w:sz w:val="24"/>
          <w:szCs w:val="24"/>
        </w:rPr>
        <w:t>，是一个全局优化的复杂过程。只有运用系统集成的方法，才能使</w:t>
      </w:r>
      <w:r>
        <w:rPr>
          <w:rFonts w:ascii="Times New Roman" w:eastAsia="宋体" w:hAnsi="Times New Roman" w:hint="eastAsia"/>
          <w:color w:val="000000"/>
          <w:sz w:val="24"/>
          <w:szCs w:val="24"/>
        </w:rPr>
        <w:t>各类设备、</w:t>
      </w:r>
      <w:r w:rsidRPr="003926DD">
        <w:rPr>
          <w:rFonts w:ascii="Times New Roman" w:eastAsia="宋体" w:hAnsi="Times New Roman" w:hint="eastAsia"/>
          <w:color w:val="000000"/>
          <w:sz w:val="24"/>
          <w:szCs w:val="24"/>
        </w:rPr>
        <w:t>物料合理、经济、有效地</w:t>
      </w:r>
      <w:r>
        <w:rPr>
          <w:rFonts w:ascii="Times New Roman" w:eastAsia="宋体" w:hAnsi="Times New Roman" w:hint="eastAsia"/>
          <w:color w:val="000000"/>
          <w:sz w:val="24"/>
          <w:szCs w:val="24"/>
        </w:rPr>
        <w:t>输送</w:t>
      </w:r>
      <w:r w:rsidRPr="003926DD">
        <w:rPr>
          <w:rFonts w:ascii="Times New Roman" w:eastAsia="宋体" w:hAnsi="Times New Roman" w:hint="eastAsia"/>
          <w:color w:val="000000"/>
          <w:sz w:val="24"/>
          <w:szCs w:val="24"/>
        </w:rPr>
        <w:t>，实现</w:t>
      </w:r>
      <w:r>
        <w:rPr>
          <w:rFonts w:ascii="Times New Roman" w:eastAsia="宋体" w:hAnsi="Times New Roman" w:hint="eastAsia"/>
          <w:color w:val="000000"/>
          <w:sz w:val="24"/>
          <w:szCs w:val="24"/>
        </w:rPr>
        <w:t>输送、加工、装配、生产配合</w:t>
      </w:r>
      <w:r w:rsidRPr="003926DD">
        <w:rPr>
          <w:rFonts w:ascii="Times New Roman" w:eastAsia="宋体" w:hAnsi="Times New Roman" w:hint="eastAsia"/>
          <w:color w:val="000000"/>
          <w:sz w:val="24"/>
          <w:szCs w:val="24"/>
        </w:rPr>
        <w:t>的信息化、自动化、智能化、快捷化和合理化。</w:t>
      </w:r>
      <w:r>
        <w:rPr>
          <w:rFonts w:ascii="Times New Roman" w:eastAsia="宋体" w:hAnsi="Times New Roman" w:hint="eastAsia"/>
          <w:color w:val="000000"/>
          <w:sz w:val="24"/>
          <w:szCs w:val="24"/>
        </w:rPr>
        <w:t>自动化制造设备系统集成供应商</w:t>
      </w:r>
      <w:r w:rsidRPr="003926DD">
        <w:rPr>
          <w:rFonts w:ascii="Times New Roman" w:eastAsia="宋体" w:hAnsi="Times New Roman" w:hint="eastAsia"/>
          <w:color w:val="000000"/>
          <w:sz w:val="24"/>
          <w:szCs w:val="24"/>
        </w:rPr>
        <w:t>通常在该领域具有整体规划、系统设计和整合</w:t>
      </w:r>
      <w:r>
        <w:rPr>
          <w:rFonts w:ascii="Times New Roman" w:eastAsia="宋体" w:hAnsi="Times New Roman" w:hint="eastAsia"/>
          <w:color w:val="000000"/>
          <w:sz w:val="24"/>
          <w:szCs w:val="24"/>
        </w:rPr>
        <w:t>供应链</w:t>
      </w:r>
      <w:r w:rsidRPr="003926DD">
        <w:rPr>
          <w:rFonts w:ascii="Times New Roman" w:eastAsia="宋体" w:hAnsi="Times New Roman" w:hint="eastAsia"/>
          <w:color w:val="000000"/>
          <w:sz w:val="24"/>
          <w:szCs w:val="24"/>
        </w:rPr>
        <w:t>的能力，</w:t>
      </w:r>
      <w:r>
        <w:rPr>
          <w:rFonts w:ascii="Times New Roman" w:eastAsia="宋体" w:hAnsi="Times New Roman" w:hint="eastAsia"/>
          <w:color w:val="000000"/>
          <w:sz w:val="24"/>
          <w:szCs w:val="24"/>
        </w:rPr>
        <w:t>发挥</w:t>
      </w:r>
      <w:r w:rsidRPr="003926DD">
        <w:rPr>
          <w:rFonts w:ascii="Times New Roman" w:eastAsia="宋体" w:hAnsi="Times New Roman" w:hint="eastAsia"/>
          <w:color w:val="000000"/>
          <w:sz w:val="24"/>
          <w:szCs w:val="24"/>
        </w:rPr>
        <w:t>积极而不可替代的作用</w:t>
      </w:r>
      <w:r>
        <w:rPr>
          <w:rFonts w:ascii="Times New Roman" w:eastAsia="宋体" w:hAnsi="Times New Roman" w:hint="eastAsia"/>
          <w:color w:val="000000"/>
          <w:sz w:val="24"/>
          <w:szCs w:val="24"/>
        </w:rPr>
        <w:t>，其主营业务亦将随着制造业自动化升级改造的推进而不断发展</w:t>
      </w:r>
      <w:r w:rsidRPr="003926DD">
        <w:rPr>
          <w:rFonts w:ascii="Times New Roman" w:eastAsia="宋体" w:hAnsi="Times New Roman" w:hint="eastAsia"/>
          <w:color w:val="000000"/>
          <w:sz w:val="24"/>
          <w:szCs w:val="24"/>
        </w:rPr>
        <w:t>。</w:t>
      </w:r>
    </w:p>
    <w:p w14:paraId="217A9315" w14:textId="77777777" w:rsidR="008F1D92" w:rsidRPr="00E752A6" w:rsidRDefault="008F1D92" w:rsidP="008F1D92">
      <w:pPr>
        <w:spacing w:beforeLines="50" w:before="156" w:line="360" w:lineRule="auto"/>
        <w:ind w:firstLineChars="200" w:firstLine="482"/>
        <w:rPr>
          <w:rFonts w:ascii="Times New Roman" w:eastAsia="宋体" w:hAnsi="Times New Roman"/>
          <w:b/>
          <w:bCs/>
          <w:color w:val="000000"/>
          <w:sz w:val="24"/>
          <w:szCs w:val="24"/>
        </w:rPr>
      </w:pPr>
      <w:r w:rsidRPr="002871FD">
        <w:rPr>
          <w:rFonts w:ascii="Times New Roman" w:eastAsia="宋体" w:hAnsi="Times New Roman" w:hint="eastAsia"/>
          <w:b/>
          <w:bCs/>
          <w:color w:val="000000"/>
          <w:sz w:val="24"/>
          <w:szCs w:val="24"/>
        </w:rPr>
        <w:t>（</w:t>
      </w:r>
      <w:r>
        <w:rPr>
          <w:rFonts w:ascii="Times New Roman" w:eastAsia="宋体" w:hAnsi="Times New Roman"/>
          <w:b/>
          <w:bCs/>
          <w:color w:val="000000"/>
          <w:sz w:val="24"/>
          <w:szCs w:val="24"/>
        </w:rPr>
        <w:t>2</w:t>
      </w:r>
      <w:r w:rsidRPr="002871FD">
        <w:rPr>
          <w:rFonts w:ascii="Times New Roman" w:eastAsia="宋体" w:hAnsi="Times New Roman" w:hint="eastAsia"/>
          <w:b/>
          <w:bCs/>
          <w:color w:val="000000"/>
          <w:sz w:val="24"/>
          <w:szCs w:val="24"/>
        </w:rPr>
        <w:t>）</w:t>
      </w:r>
      <w:r w:rsidRPr="00E752A6">
        <w:rPr>
          <w:rFonts w:ascii="Times New Roman" w:eastAsia="宋体" w:hAnsi="Times New Roman" w:hint="eastAsia"/>
          <w:b/>
          <w:bCs/>
          <w:color w:val="000000"/>
          <w:sz w:val="24"/>
          <w:szCs w:val="24"/>
        </w:rPr>
        <w:t>北洋天青与现有客户</w:t>
      </w:r>
      <w:r>
        <w:rPr>
          <w:rFonts w:ascii="Times New Roman" w:eastAsia="宋体" w:hAnsi="Times New Roman" w:hint="eastAsia"/>
          <w:b/>
          <w:bCs/>
          <w:color w:val="000000"/>
          <w:sz w:val="24"/>
          <w:szCs w:val="24"/>
        </w:rPr>
        <w:t>合作逐步深化</w:t>
      </w:r>
    </w:p>
    <w:p w14:paraId="76695994" w14:textId="77777777" w:rsidR="008F1D92" w:rsidRPr="00E63F2F" w:rsidRDefault="008F1D92" w:rsidP="008F1D92">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E63F2F">
        <w:rPr>
          <w:rFonts w:ascii="Times New Roman" w:eastAsia="宋体" w:hAnsi="Times New Roman" w:hint="eastAsia"/>
          <w:color w:val="000000"/>
          <w:sz w:val="24"/>
          <w:szCs w:val="24"/>
        </w:rPr>
        <w:lastRenderedPageBreak/>
        <w:t>标的公司采取“订单式生产”的业务模式，按照客户需求量身定做非标自动化设备项目</w:t>
      </w:r>
      <w:r>
        <w:rPr>
          <w:rFonts w:ascii="Times New Roman" w:eastAsia="宋体" w:hAnsi="Times New Roman" w:hint="eastAsia"/>
          <w:color w:val="000000"/>
          <w:sz w:val="24"/>
          <w:szCs w:val="24"/>
        </w:rPr>
        <w:t>产品</w:t>
      </w:r>
      <w:r w:rsidRPr="00E63F2F">
        <w:rPr>
          <w:rFonts w:ascii="Times New Roman" w:eastAsia="宋体" w:hAnsi="Times New Roman" w:hint="eastAsia"/>
          <w:color w:val="000000"/>
          <w:sz w:val="24"/>
          <w:szCs w:val="24"/>
        </w:rPr>
        <w:t>，为客户制定</w:t>
      </w:r>
      <w:r>
        <w:rPr>
          <w:rFonts w:ascii="Times New Roman" w:eastAsia="宋体" w:hAnsi="Times New Roman" w:hint="eastAsia"/>
          <w:color w:val="000000"/>
          <w:sz w:val="24"/>
          <w:szCs w:val="24"/>
        </w:rPr>
        <w:t>定制化</w:t>
      </w:r>
      <w:r w:rsidRPr="00E63F2F">
        <w:rPr>
          <w:rFonts w:ascii="Times New Roman" w:eastAsia="宋体" w:hAnsi="Times New Roman" w:hint="eastAsia"/>
          <w:color w:val="000000"/>
          <w:sz w:val="24"/>
          <w:szCs w:val="24"/>
        </w:rPr>
        <w:t>的工业自动化</w:t>
      </w:r>
      <w:r>
        <w:rPr>
          <w:rFonts w:ascii="Times New Roman" w:eastAsia="宋体" w:hAnsi="Times New Roman" w:hint="eastAsia"/>
          <w:color w:val="000000"/>
          <w:sz w:val="24"/>
          <w:szCs w:val="24"/>
        </w:rPr>
        <w:t>生产</w:t>
      </w:r>
      <w:r w:rsidRPr="00E63F2F">
        <w:rPr>
          <w:rFonts w:ascii="Times New Roman" w:eastAsia="宋体" w:hAnsi="Times New Roman" w:hint="eastAsia"/>
          <w:color w:val="000000"/>
          <w:sz w:val="24"/>
          <w:szCs w:val="24"/>
        </w:rPr>
        <w:t>解决方案。标的公司的产品</w:t>
      </w:r>
      <w:r>
        <w:rPr>
          <w:rFonts w:ascii="Times New Roman" w:eastAsia="宋体" w:hAnsi="Times New Roman" w:hint="eastAsia"/>
          <w:color w:val="000000"/>
          <w:sz w:val="24"/>
          <w:szCs w:val="24"/>
        </w:rPr>
        <w:t>、</w:t>
      </w:r>
      <w:r w:rsidRPr="00E63F2F">
        <w:rPr>
          <w:rFonts w:ascii="Times New Roman" w:eastAsia="宋体" w:hAnsi="Times New Roman" w:hint="eastAsia"/>
          <w:color w:val="000000"/>
          <w:sz w:val="24"/>
          <w:szCs w:val="24"/>
        </w:rPr>
        <w:t>技术</w:t>
      </w:r>
      <w:r>
        <w:rPr>
          <w:rFonts w:ascii="Times New Roman" w:eastAsia="宋体" w:hAnsi="Times New Roman" w:hint="eastAsia"/>
          <w:color w:val="000000"/>
          <w:sz w:val="24"/>
          <w:szCs w:val="24"/>
        </w:rPr>
        <w:t>与服务</w:t>
      </w:r>
      <w:r w:rsidRPr="00E63F2F">
        <w:rPr>
          <w:rFonts w:ascii="Times New Roman" w:eastAsia="宋体" w:hAnsi="Times New Roman" w:hint="eastAsia"/>
          <w:color w:val="000000"/>
          <w:sz w:val="24"/>
          <w:szCs w:val="24"/>
        </w:rPr>
        <w:t>获得了行业内外的广泛认可</w:t>
      </w:r>
      <w:r>
        <w:rPr>
          <w:rFonts w:ascii="Times New Roman" w:eastAsia="宋体" w:hAnsi="Times New Roman" w:hint="eastAsia"/>
          <w:color w:val="000000"/>
          <w:sz w:val="24"/>
          <w:szCs w:val="24"/>
        </w:rPr>
        <w:t>，</w:t>
      </w:r>
      <w:r w:rsidRPr="00E63F2F">
        <w:rPr>
          <w:rFonts w:ascii="Times New Roman" w:eastAsia="宋体" w:hAnsi="Times New Roman" w:hint="eastAsia"/>
          <w:color w:val="000000"/>
          <w:sz w:val="24"/>
          <w:szCs w:val="24"/>
        </w:rPr>
        <w:t>已成功与海尔、澳柯玛、海信等集团公司中的众多子公司等优质下游客户建立了合作关系，实现了产品的销售。</w:t>
      </w:r>
    </w:p>
    <w:p w14:paraId="429E7183" w14:textId="77777777" w:rsidR="008F1D92" w:rsidRPr="00E63F2F" w:rsidRDefault="008F1D92" w:rsidP="008F1D92">
      <w:pPr>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标的公司</w:t>
      </w:r>
      <w:r w:rsidRPr="00E63F2F">
        <w:rPr>
          <w:rFonts w:ascii="Times New Roman" w:eastAsia="宋体" w:hAnsi="Times New Roman" w:hint="eastAsia"/>
          <w:color w:val="000000"/>
          <w:sz w:val="24"/>
          <w:szCs w:val="24"/>
        </w:rPr>
        <w:t>已经与海尔、海信、澳柯玛集团合作五年左右，为上述客户提供</w:t>
      </w:r>
      <w:r>
        <w:rPr>
          <w:rFonts w:ascii="Times New Roman" w:eastAsia="宋体" w:hAnsi="Times New Roman" w:hint="eastAsia"/>
          <w:color w:val="000000"/>
          <w:sz w:val="24"/>
          <w:szCs w:val="24"/>
        </w:rPr>
        <w:t>了</w:t>
      </w:r>
      <w:r w:rsidRPr="00E63F2F">
        <w:rPr>
          <w:rFonts w:ascii="Times New Roman" w:eastAsia="宋体" w:hAnsi="Times New Roman" w:hint="eastAsia"/>
          <w:color w:val="000000"/>
          <w:sz w:val="24"/>
          <w:szCs w:val="24"/>
        </w:rPr>
        <w:t>上百单服务</w:t>
      </w:r>
      <w:r>
        <w:rPr>
          <w:rFonts w:ascii="Times New Roman" w:eastAsia="宋体" w:hAnsi="Times New Roman" w:hint="eastAsia"/>
          <w:color w:val="000000"/>
          <w:sz w:val="24"/>
          <w:szCs w:val="24"/>
        </w:rPr>
        <w:t>，覆盖</w:t>
      </w:r>
      <w:r w:rsidRPr="009A6108">
        <w:rPr>
          <w:rFonts w:ascii="Times New Roman" w:eastAsia="宋体" w:hAnsi="Times New Roman" w:hint="eastAsia"/>
          <w:color w:val="000000"/>
          <w:sz w:val="24"/>
          <w:szCs w:val="24"/>
        </w:rPr>
        <w:t>冰箱、洗衣机、洗碗机、电热设备等白色家电主要产品，是少有的能提供多产品</w:t>
      </w:r>
      <w:r>
        <w:rPr>
          <w:rFonts w:ascii="Times New Roman" w:eastAsia="宋体" w:hAnsi="Times New Roman" w:hint="eastAsia"/>
          <w:color w:val="000000"/>
          <w:sz w:val="24"/>
          <w:szCs w:val="24"/>
        </w:rPr>
        <w:t>自动化</w:t>
      </w:r>
      <w:r w:rsidRPr="009A6108">
        <w:rPr>
          <w:rFonts w:ascii="Times New Roman" w:eastAsia="宋体" w:hAnsi="Times New Roman" w:hint="eastAsia"/>
          <w:color w:val="000000"/>
          <w:sz w:val="24"/>
          <w:szCs w:val="24"/>
        </w:rPr>
        <w:t>生产线及配套系统全流程服务的供应商</w:t>
      </w:r>
      <w:r>
        <w:rPr>
          <w:rFonts w:ascii="Times New Roman" w:eastAsia="宋体" w:hAnsi="Times New Roman" w:hint="eastAsia"/>
          <w:color w:val="000000"/>
          <w:sz w:val="24"/>
          <w:szCs w:val="24"/>
        </w:rPr>
        <w:t>。</w:t>
      </w:r>
      <w:r w:rsidRPr="00167712">
        <w:rPr>
          <w:rFonts w:ascii="Times New Roman" w:eastAsia="宋体" w:hAnsi="Times New Roman" w:hint="eastAsia"/>
          <w:color w:val="000000"/>
          <w:sz w:val="24"/>
          <w:szCs w:val="24"/>
        </w:rPr>
        <w:t>标的公司凭借</w:t>
      </w:r>
      <w:r>
        <w:rPr>
          <w:rFonts w:ascii="Times New Roman" w:eastAsia="宋体" w:hAnsi="Times New Roman" w:hint="eastAsia"/>
          <w:color w:val="000000"/>
          <w:sz w:val="24"/>
          <w:szCs w:val="24"/>
        </w:rPr>
        <w:t>创新的产品、</w:t>
      </w:r>
      <w:r w:rsidRPr="00167712">
        <w:rPr>
          <w:rFonts w:ascii="Times New Roman" w:eastAsia="宋体" w:hAnsi="Times New Roman" w:hint="eastAsia"/>
          <w:color w:val="000000"/>
          <w:sz w:val="24"/>
          <w:szCs w:val="24"/>
        </w:rPr>
        <w:t>过硬的产品质量和健全的售后服务体系，与主要客户形成良好的合作关系</w:t>
      </w:r>
      <w:r w:rsidRPr="00E63F2F">
        <w:rPr>
          <w:rFonts w:ascii="Times New Roman" w:eastAsia="宋体" w:hAnsi="Times New Roman" w:hint="eastAsia"/>
          <w:color w:val="000000"/>
          <w:sz w:val="24"/>
          <w:szCs w:val="24"/>
        </w:rPr>
        <w:t>。</w:t>
      </w:r>
    </w:p>
    <w:p w14:paraId="5375740C" w14:textId="77777777" w:rsidR="008F1D92" w:rsidRDefault="008F1D92" w:rsidP="008F1D92">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E63F2F">
        <w:rPr>
          <w:rFonts w:ascii="Times New Roman" w:eastAsia="宋体" w:hAnsi="Times New Roman" w:hint="eastAsia"/>
          <w:color w:val="000000"/>
          <w:sz w:val="24"/>
          <w:szCs w:val="24"/>
        </w:rPr>
        <w:t>标的公司提供的产品主要为自动化</w:t>
      </w:r>
      <w:r w:rsidRPr="00643A36">
        <w:rPr>
          <w:rFonts w:ascii="Times New Roman" w:eastAsia="宋体" w:hAnsi="Times New Roman" w:hint="eastAsia"/>
          <w:color w:val="000000"/>
          <w:sz w:val="24"/>
          <w:szCs w:val="24"/>
        </w:rPr>
        <w:t>制造设备系统集成</w:t>
      </w:r>
      <w:r>
        <w:rPr>
          <w:rFonts w:ascii="Times New Roman" w:eastAsia="宋体" w:hAnsi="Times New Roman" w:hint="eastAsia"/>
          <w:color w:val="000000"/>
          <w:sz w:val="24"/>
          <w:szCs w:val="24"/>
        </w:rPr>
        <w:t>产品</w:t>
      </w:r>
      <w:r w:rsidRPr="00E63F2F">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涉及客户生产的稳定性。</w:t>
      </w:r>
      <w:r w:rsidRPr="00E63F2F">
        <w:rPr>
          <w:rFonts w:ascii="Times New Roman" w:eastAsia="宋体" w:hAnsi="Times New Roman" w:hint="eastAsia"/>
          <w:color w:val="000000"/>
          <w:sz w:val="24"/>
          <w:szCs w:val="24"/>
        </w:rPr>
        <w:t>客户对供应商的选定有着严格的标准和程序，</w:t>
      </w:r>
      <w:r>
        <w:rPr>
          <w:rFonts w:ascii="Times New Roman" w:eastAsia="宋体" w:hAnsi="Times New Roman" w:hint="eastAsia"/>
          <w:color w:val="000000"/>
          <w:sz w:val="24"/>
          <w:szCs w:val="24"/>
        </w:rPr>
        <w:t>目前北洋天青已经进入客户的供应商名单。供应商</w:t>
      </w:r>
      <w:r w:rsidRPr="00E63F2F">
        <w:rPr>
          <w:rFonts w:ascii="Times New Roman" w:eastAsia="宋体" w:hAnsi="Times New Roman" w:hint="eastAsia"/>
          <w:color w:val="000000"/>
          <w:sz w:val="24"/>
          <w:szCs w:val="24"/>
        </w:rPr>
        <w:t>需要深度掌握客户的技术改造需求，研究客户产品加工工艺，</w:t>
      </w:r>
      <w:r>
        <w:rPr>
          <w:rFonts w:ascii="Times New Roman" w:eastAsia="宋体" w:hAnsi="Times New Roman" w:hint="eastAsia"/>
          <w:color w:val="000000"/>
          <w:sz w:val="24"/>
          <w:szCs w:val="24"/>
        </w:rPr>
        <w:t>双方</w:t>
      </w:r>
      <w:r w:rsidRPr="00E63F2F">
        <w:rPr>
          <w:rFonts w:ascii="Times New Roman" w:eastAsia="宋体" w:hAnsi="Times New Roman" w:hint="eastAsia"/>
          <w:color w:val="000000"/>
          <w:sz w:val="24"/>
          <w:szCs w:val="24"/>
        </w:rPr>
        <w:t>一旦</w:t>
      </w:r>
      <w:r>
        <w:rPr>
          <w:rFonts w:ascii="Times New Roman" w:eastAsia="宋体" w:hAnsi="Times New Roman" w:hint="eastAsia"/>
          <w:color w:val="000000"/>
          <w:sz w:val="24"/>
          <w:szCs w:val="24"/>
        </w:rPr>
        <w:t>确立</w:t>
      </w:r>
      <w:r w:rsidRPr="00E63F2F">
        <w:rPr>
          <w:rFonts w:ascii="Times New Roman" w:eastAsia="宋体" w:hAnsi="Times New Roman" w:hint="eastAsia"/>
          <w:color w:val="000000"/>
          <w:sz w:val="24"/>
          <w:szCs w:val="24"/>
        </w:rPr>
        <w:t>合作关系，将不会轻易变更。</w:t>
      </w:r>
    </w:p>
    <w:p w14:paraId="5BF1D8CF" w14:textId="77777777" w:rsidR="008F1D92" w:rsidRPr="00575042" w:rsidRDefault="008F1D92" w:rsidP="008F1D92">
      <w:pPr>
        <w:adjustRightInd w:val="0"/>
        <w:snapToGrid w:val="0"/>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如前所述，家电行业生产线自动化技术处在快速发展过程中，主要客户的技术路径将持续更新迭代，客户一方面布局新建工厂带来新建自动化生产线采购需求，另一方面随着其家电产品的更新换代、新技术的引入需要、同行业技术更新的竞争压力，已有工厂的生产线自动化、信息化改造升级需求亦将持续产生。因此，稳定的现有客户资源将持续支撑北洋天青主营业务发展。</w:t>
      </w:r>
    </w:p>
    <w:p w14:paraId="68175EFB" w14:textId="77777777" w:rsidR="008F1D92" w:rsidRPr="004117EB" w:rsidRDefault="008F1D92" w:rsidP="008F1D92">
      <w:pPr>
        <w:spacing w:beforeLines="50" w:before="156" w:line="360" w:lineRule="auto"/>
        <w:ind w:firstLineChars="200" w:firstLine="482"/>
        <w:rPr>
          <w:rFonts w:ascii="Times New Roman" w:eastAsia="宋体" w:hAnsi="Times New Roman"/>
          <w:b/>
          <w:bCs/>
          <w:color w:val="000000"/>
          <w:sz w:val="24"/>
          <w:szCs w:val="24"/>
        </w:rPr>
      </w:pPr>
      <w:r w:rsidRPr="002871FD">
        <w:rPr>
          <w:rFonts w:ascii="Times New Roman" w:eastAsia="宋体" w:hAnsi="Times New Roman" w:hint="eastAsia"/>
          <w:b/>
          <w:bCs/>
          <w:color w:val="000000"/>
          <w:sz w:val="24"/>
          <w:szCs w:val="24"/>
        </w:rPr>
        <w:t>（</w:t>
      </w:r>
      <w:r>
        <w:rPr>
          <w:rFonts w:ascii="Times New Roman" w:eastAsia="宋体" w:hAnsi="Times New Roman"/>
          <w:b/>
          <w:bCs/>
          <w:color w:val="000000"/>
          <w:sz w:val="24"/>
          <w:szCs w:val="24"/>
        </w:rPr>
        <w:t>3</w:t>
      </w:r>
      <w:r w:rsidRPr="002871FD">
        <w:rPr>
          <w:rFonts w:ascii="Times New Roman" w:eastAsia="宋体" w:hAnsi="Times New Roman" w:hint="eastAsia"/>
          <w:b/>
          <w:bCs/>
          <w:color w:val="000000"/>
          <w:sz w:val="24"/>
          <w:szCs w:val="24"/>
        </w:rPr>
        <w:t>）</w:t>
      </w:r>
      <w:r w:rsidRPr="004117EB">
        <w:rPr>
          <w:rFonts w:ascii="Times New Roman" w:eastAsia="宋体" w:hAnsi="Times New Roman"/>
          <w:b/>
          <w:bCs/>
          <w:color w:val="000000"/>
          <w:sz w:val="24"/>
          <w:szCs w:val="24"/>
        </w:rPr>
        <w:t>北洋天青积极拓展</w:t>
      </w:r>
      <w:r w:rsidRPr="00E752A6">
        <w:rPr>
          <w:rFonts w:ascii="Times New Roman" w:eastAsia="宋体" w:hAnsi="Times New Roman" w:hint="eastAsia"/>
          <w:b/>
          <w:bCs/>
          <w:color w:val="000000"/>
          <w:sz w:val="24"/>
          <w:szCs w:val="24"/>
        </w:rPr>
        <w:t>新行业</w:t>
      </w:r>
      <w:r w:rsidRPr="004117EB">
        <w:rPr>
          <w:rFonts w:ascii="Times New Roman" w:eastAsia="宋体" w:hAnsi="Times New Roman"/>
          <w:b/>
          <w:bCs/>
          <w:color w:val="000000"/>
          <w:sz w:val="24"/>
          <w:szCs w:val="24"/>
        </w:rPr>
        <w:t>新客户</w:t>
      </w:r>
      <w:r>
        <w:rPr>
          <w:rFonts w:ascii="Times New Roman" w:eastAsia="宋体" w:hAnsi="Times New Roman" w:hint="eastAsia"/>
          <w:b/>
          <w:bCs/>
          <w:color w:val="000000"/>
          <w:sz w:val="24"/>
          <w:szCs w:val="24"/>
        </w:rPr>
        <w:t>，持续提升业务规模</w:t>
      </w:r>
    </w:p>
    <w:p w14:paraId="63A39E98" w14:textId="77777777" w:rsidR="008F1D92" w:rsidRPr="006532AE" w:rsidRDefault="008F1D92" w:rsidP="008F1D92">
      <w:pPr>
        <w:pStyle w:val="ad"/>
        <w:spacing w:before="156"/>
        <w:ind w:firstLine="480"/>
        <w:rPr>
          <w:bCs/>
          <w:lang w:val="en-GB"/>
        </w:rPr>
      </w:pPr>
      <w:bookmarkStart w:id="0" w:name="_Hlk81167801"/>
      <w:r w:rsidRPr="008C34DF">
        <w:rPr>
          <w:rFonts w:hint="eastAsia"/>
          <w:bCs/>
          <w:lang w:val="en-GB"/>
        </w:rPr>
        <w:t>①</w:t>
      </w:r>
      <w:r>
        <w:rPr>
          <w:rFonts w:hint="eastAsia"/>
          <w:bCs/>
          <w:lang w:val="en-GB"/>
        </w:rPr>
        <w:t xml:space="preserve"> </w:t>
      </w:r>
      <w:r>
        <w:rPr>
          <w:rFonts w:hint="eastAsia"/>
          <w:bCs/>
          <w:lang w:val="en-GB"/>
        </w:rPr>
        <w:t>家电行业业务拓展情况</w:t>
      </w:r>
    </w:p>
    <w:p w14:paraId="17081E23" w14:textId="6C88E4EC" w:rsidR="008F1D92" w:rsidRDefault="008F1D92" w:rsidP="008F1D92">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E63F2F">
        <w:rPr>
          <w:rFonts w:ascii="Times New Roman" w:eastAsia="宋体" w:hAnsi="Times New Roman" w:hint="eastAsia"/>
          <w:color w:val="000000"/>
          <w:sz w:val="24"/>
          <w:szCs w:val="24"/>
        </w:rPr>
        <w:t>北洋天青在维护现有家电行业龙头客户的同时，也与行业</w:t>
      </w:r>
      <w:r>
        <w:rPr>
          <w:rFonts w:ascii="Times New Roman" w:eastAsia="宋体" w:hAnsi="Times New Roman" w:hint="eastAsia"/>
          <w:color w:val="000000"/>
          <w:sz w:val="24"/>
          <w:szCs w:val="24"/>
        </w:rPr>
        <w:t>内其他</w:t>
      </w:r>
      <w:r w:rsidRPr="00E63F2F">
        <w:rPr>
          <w:rFonts w:ascii="Times New Roman" w:eastAsia="宋体" w:hAnsi="Times New Roman" w:hint="eastAsia"/>
          <w:color w:val="000000"/>
          <w:sz w:val="24"/>
          <w:szCs w:val="24"/>
        </w:rPr>
        <w:t>企业建立了联系，推广各类自动化、信息化技术，努力开发行业内其他客户</w:t>
      </w:r>
      <w:r>
        <w:rPr>
          <w:rFonts w:ascii="Times New Roman" w:eastAsia="宋体" w:hAnsi="Times New Roman" w:hint="eastAsia"/>
          <w:color w:val="000000"/>
          <w:sz w:val="24"/>
          <w:szCs w:val="24"/>
        </w:rPr>
        <w:t>。截至本</w:t>
      </w:r>
      <w:r w:rsidR="00491CF9">
        <w:rPr>
          <w:rFonts w:ascii="Times New Roman" w:eastAsia="宋体" w:hAnsi="Times New Roman" w:hint="eastAsia"/>
          <w:color w:val="000000"/>
          <w:sz w:val="24"/>
          <w:szCs w:val="24"/>
        </w:rPr>
        <w:t>回复</w:t>
      </w:r>
      <w:r>
        <w:rPr>
          <w:rFonts w:ascii="Times New Roman" w:eastAsia="宋体" w:hAnsi="Times New Roman" w:hint="eastAsia"/>
          <w:color w:val="000000"/>
          <w:sz w:val="24"/>
          <w:szCs w:val="24"/>
        </w:rPr>
        <w:t>签署日，北洋天青已经进入美的集团供应商名单</w:t>
      </w:r>
      <w:bookmarkStart w:id="1" w:name="_Hlk81167998"/>
      <w:r>
        <w:rPr>
          <w:rFonts w:ascii="Times New Roman" w:eastAsia="宋体" w:hAnsi="Times New Roman" w:hint="eastAsia"/>
          <w:color w:val="000000"/>
          <w:sz w:val="24"/>
          <w:szCs w:val="24"/>
        </w:rPr>
        <w:t>，正在与美的集团就后续合作进行磋商</w:t>
      </w:r>
      <w:bookmarkEnd w:id="1"/>
      <w:r w:rsidRPr="00E63F2F">
        <w:rPr>
          <w:rFonts w:ascii="Times New Roman" w:eastAsia="宋体" w:hAnsi="Times New Roman" w:hint="eastAsia"/>
          <w:color w:val="000000"/>
          <w:sz w:val="24"/>
          <w:szCs w:val="24"/>
        </w:rPr>
        <w:t>。</w:t>
      </w:r>
    </w:p>
    <w:p w14:paraId="2D78F44A" w14:textId="77777777" w:rsidR="008F1D92" w:rsidRPr="006532AE" w:rsidRDefault="008F1D92" w:rsidP="008F1D92">
      <w:pPr>
        <w:pStyle w:val="ad"/>
        <w:spacing w:before="156"/>
        <w:ind w:firstLine="480"/>
        <w:rPr>
          <w:bCs/>
          <w:lang w:val="en-GB"/>
        </w:rPr>
      </w:pPr>
      <w:r>
        <w:rPr>
          <w:rFonts w:hint="eastAsia"/>
          <w:bCs/>
          <w:lang w:val="en-GB"/>
        </w:rPr>
        <w:t>②</w:t>
      </w:r>
      <w:r>
        <w:rPr>
          <w:rFonts w:hint="eastAsia"/>
          <w:bCs/>
          <w:lang w:val="en-GB"/>
        </w:rPr>
        <w:t xml:space="preserve"> </w:t>
      </w:r>
      <w:r>
        <w:rPr>
          <w:rFonts w:hint="eastAsia"/>
          <w:bCs/>
          <w:lang w:val="en-GB"/>
        </w:rPr>
        <w:t>其他行业业务拓展情况</w:t>
      </w:r>
    </w:p>
    <w:p w14:paraId="144090FA" w14:textId="77777777" w:rsidR="008F1D92" w:rsidRDefault="008F1D92" w:rsidP="008F1D92">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E63F2F">
        <w:rPr>
          <w:rFonts w:ascii="Times New Roman" w:eastAsia="宋体" w:hAnsi="Times New Roman" w:hint="eastAsia"/>
          <w:color w:val="000000"/>
          <w:sz w:val="24"/>
          <w:szCs w:val="24"/>
        </w:rPr>
        <w:t>北洋天青在深耕家电行业的同时，也在积极拓展</w:t>
      </w:r>
      <w:r>
        <w:rPr>
          <w:rFonts w:ascii="Times New Roman" w:eastAsia="宋体" w:hAnsi="Times New Roman" w:hint="eastAsia"/>
          <w:color w:val="000000"/>
          <w:sz w:val="24"/>
          <w:szCs w:val="24"/>
        </w:rPr>
        <w:t>能源、化工、</w:t>
      </w:r>
      <w:r>
        <w:rPr>
          <w:rFonts w:ascii="Times New Roman" w:eastAsia="宋体" w:hAnsi="Times New Roman" w:hint="eastAsia"/>
          <w:color w:val="000000"/>
          <w:sz w:val="24"/>
          <w:szCs w:val="24"/>
        </w:rPr>
        <w:t>3C</w:t>
      </w:r>
      <w:r>
        <w:rPr>
          <w:rFonts w:ascii="Times New Roman" w:eastAsia="宋体" w:hAnsi="Times New Roman" w:hint="eastAsia"/>
          <w:color w:val="000000"/>
          <w:sz w:val="24"/>
          <w:szCs w:val="24"/>
        </w:rPr>
        <w:t>等</w:t>
      </w:r>
      <w:r w:rsidRPr="00E63F2F">
        <w:rPr>
          <w:rFonts w:ascii="Times New Roman" w:eastAsia="宋体" w:hAnsi="Times New Roman" w:hint="eastAsia"/>
          <w:color w:val="000000"/>
          <w:sz w:val="24"/>
          <w:szCs w:val="24"/>
        </w:rPr>
        <w:t>其他行业</w:t>
      </w:r>
      <w:r>
        <w:rPr>
          <w:rFonts w:ascii="Times New Roman" w:eastAsia="宋体" w:hAnsi="Times New Roman" w:hint="eastAsia"/>
          <w:color w:val="000000"/>
          <w:sz w:val="24"/>
          <w:szCs w:val="24"/>
        </w:rPr>
        <w:t>客户</w:t>
      </w:r>
      <w:r w:rsidRPr="00E63F2F">
        <w:rPr>
          <w:rFonts w:ascii="Times New Roman" w:eastAsia="宋体" w:hAnsi="Times New Roman" w:hint="eastAsia"/>
          <w:color w:val="000000"/>
          <w:sz w:val="24"/>
          <w:szCs w:val="24"/>
        </w:rPr>
        <w:t>。</w:t>
      </w:r>
    </w:p>
    <w:p w14:paraId="0C069559" w14:textId="77777777" w:rsidR="008F1D92" w:rsidRPr="00E63F2F" w:rsidRDefault="008F1D92" w:rsidP="008F1D92">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E63F2F">
        <w:rPr>
          <w:rFonts w:ascii="Times New Roman" w:eastAsia="宋体" w:hAnsi="Times New Roman" w:hint="eastAsia"/>
          <w:color w:val="000000"/>
          <w:sz w:val="24"/>
          <w:szCs w:val="24"/>
        </w:rPr>
        <w:lastRenderedPageBreak/>
        <w:t>在</w:t>
      </w:r>
      <w:r>
        <w:rPr>
          <w:rFonts w:ascii="Times New Roman" w:eastAsia="宋体" w:hAnsi="Times New Roman" w:hint="eastAsia"/>
          <w:color w:val="000000"/>
          <w:sz w:val="24"/>
          <w:szCs w:val="24"/>
        </w:rPr>
        <w:t>能源、化工领域</w:t>
      </w:r>
      <w:r w:rsidRPr="00E63F2F">
        <w:rPr>
          <w:rFonts w:ascii="Times New Roman" w:eastAsia="宋体" w:hAnsi="Times New Roman" w:hint="eastAsia"/>
          <w:color w:val="000000"/>
          <w:sz w:val="24"/>
          <w:szCs w:val="24"/>
        </w:rPr>
        <w:t>，北洋天青积极拓展现有技术及产品可以支持的自动化</w:t>
      </w:r>
      <w:r>
        <w:rPr>
          <w:rFonts w:ascii="Times New Roman" w:eastAsia="宋体" w:hAnsi="Times New Roman" w:hint="eastAsia"/>
          <w:color w:val="000000"/>
          <w:sz w:val="24"/>
          <w:szCs w:val="24"/>
        </w:rPr>
        <w:t>、信息化</w:t>
      </w:r>
      <w:r w:rsidRPr="00E63F2F">
        <w:rPr>
          <w:rFonts w:ascii="Times New Roman" w:eastAsia="宋体" w:hAnsi="Times New Roman" w:hint="eastAsia"/>
          <w:color w:val="000000"/>
          <w:sz w:val="24"/>
          <w:szCs w:val="24"/>
        </w:rPr>
        <w:t>应用</w:t>
      </w:r>
      <w:r>
        <w:rPr>
          <w:rFonts w:ascii="Times New Roman" w:eastAsia="宋体" w:hAnsi="Times New Roman" w:hint="eastAsia"/>
          <w:color w:val="000000"/>
          <w:sz w:val="24"/>
          <w:szCs w:val="24"/>
        </w:rPr>
        <w:t>，已与部分潜在客户进行技术对接、方案探讨等工作，逐步开展业务合作</w:t>
      </w:r>
      <w:r w:rsidRPr="00E63F2F">
        <w:rPr>
          <w:rFonts w:ascii="Times New Roman" w:eastAsia="宋体" w:hAnsi="Times New Roman" w:hint="eastAsia"/>
          <w:color w:val="000000"/>
          <w:sz w:val="24"/>
          <w:szCs w:val="24"/>
        </w:rPr>
        <w:t>。</w:t>
      </w:r>
    </w:p>
    <w:p w14:paraId="739C3897" w14:textId="77777777" w:rsidR="008F1D92" w:rsidRDefault="008F1D92" w:rsidP="008F1D92">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E63F2F">
        <w:rPr>
          <w:rFonts w:ascii="Times New Roman" w:eastAsia="宋体" w:hAnsi="Times New Roman" w:hint="eastAsia"/>
          <w:color w:val="000000"/>
          <w:sz w:val="24"/>
          <w:szCs w:val="24"/>
        </w:rPr>
        <w:t>在</w:t>
      </w:r>
      <w:r w:rsidRPr="00E63F2F">
        <w:rPr>
          <w:rFonts w:ascii="Times New Roman" w:eastAsia="宋体" w:hAnsi="Times New Roman" w:hint="eastAsia"/>
          <w:color w:val="000000"/>
          <w:sz w:val="24"/>
          <w:szCs w:val="24"/>
        </w:rPr>
        <w:t>3C</w:t>
      </w:r>
      <w:r w:rsidRPr="00E63F2F">
        <w:rPr>
          <w:rFonts w:ascii="Times New Roman" w:eastAsia="宋体" w:hAnsi="Times New Roman" w:hint="eastAsia"/>
          <w:color w:val="000000"/>
          <w:sz w:val="24"/>
          <w:szCs w:val="24"/>
        </w:rPr>
        <w:t>领域，北洋天青主要以现有的</w:t>
      </w:r>
      <w:r>
        <w:rPr>
          <w:rFonts w:ascii="Times New Roman" w:eastAsia="宋体" w:hAnsi="Times New Roman" w:hint="eastAsia"/>
          <w:color w:val="000000"/>
          <w:sz w:val="24"/>
          <w:szCs w:val="24"/>
        </w:rPr>
        <w:t>空中</w:t>
      </w:r>
      <w:r w:rsidRPr="00E63F2F">
        <w:rPr>
          <w:rFonts w:ascii="Times New Roman" w:eastAsia="宋体" w:hAnsi="Times New Roman" w:hint="eastAsia"/>
          <w:color w:val="000000"/>
          <w:sz w:val="24"/>
          <w:szCs w:val="24"/>
        </w:rPr>
        <w:t>物流悬挂输送系统为切入的技术基础，以液晶显示器模组生产为主推市场，拟开发机器人视觉追踪应用技术，柔性部件组装技术、以及任意曲面屏组装技术，并引入行业内有资深自动化行业经验的高水平技术及管理人才，积极拓展</w:t>
      </w:r>
      <w:proofErr w:type="spellStart"/>
      <w:r w:rsidRPr="00E63F2F">
        <w:rPr>
          <w:rFonts w:ascii="Times New Roman" w:eastAsia="宋体" w:hAnsi="Times New Roman" w:hint="eastAsia"/>
          <w:color w:val="000000"/>
          <w:sz w:val="24"/>
          <w:szCs w:val="24"/>
        </w:rPr>
        <w:t>3C</w:t>
      </w:r>
      <w:proofErr w:type="spellEnd"/>
      <w:r w:rsidRPr="00E63F2F">
        <w:rPr>
          <w:rFonts w:ascii="Times New Roman" w:eastAsia="宋体" w:hAnsi="Times New Roman" w:hint="eastAsia"/>
          <w:color w:val="000000"/>
          <w:sz w:val="24"/>
          <w:szCs w:val="24"/>
        </w:rPr>
        <w:t>领域自动化市场</w:t>
      </w:r>
      <w:r>
        <w:rPr>
          <w:rFonts w:ascii="Times New Roman" w:eastAsia="宋体" w:hAnsi="Times New Roman" w:hint="eastAsia"/>
          <w:color w:val="000000"/>
          <w:sz w:val="24"/>
          <w:szCs w:val="24"/>
        </w:rPr>
        <w:t>。</w:t>
      </w:r>
    </w:p>
    <w:p w14:paraId="4B340113" w14:textId="77777777" w:rsidR="008F1D92" w:rsidRPr="00E63F2F" w:rsidRDefault="008F1D92" w:rsidP="008F1D92">
      <w:pPr>
        <w:adjustRightInd w:val="0"/>
        <w:snapToGrid w:val="0"/>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综上所述，</w:t>
      </w:r>
      <w:r w:rsidRPr="00EE37C4">
        <w:rPr>
          <w:rFonts w:ascii="Times New Roman" w:eastAsia="宋体" w:hAnsi="Times New Roman" w:hint="eastAsia"/>
          <w:color w:val="000000"/>
          <w:sz w:val="24"/>
          <w:szCs w:val="24"/>
        </w:rPr>
        <w:t>自动化制造设备系统集成供应商在制造业自动化升级改造中具有不可替代性</w:t>
      </w:r>
      <w:r>
        <w:rPr>
          <w:rFonts w:ascii="Times New Roman" w:eastAsia="宋体" w:hAnsi="Times New Roman" w:hint="eastAsia"/>
          <w:color w:val="000000"/>
          <w:sz w:val="24"/>
          <w:szCs w:val="24"/>
        </w:rPr>
        <w:t>。北洋天青在</w:t>
      </w:r>
      <w:r w:rsidRPr="00E63F2F">
        <w:rPr>
          <w:rFonts w:ascii="Times New Roman" w:eastAsia="宋体" w:hAnsi="Times New Roman" w:hint="eastAsia"/>
          <w:color w:val="000000"/>
          <w:sz w:val="24"/>
          <w:szCs w:val="24"/>
        </w:rPr>
        <w:t>现有</w:t>
      </w:r>
      <w:r>
        <w:rPr>
          <w:rFonts w:ascii="Times New Roman" w:eastAsia="宋体" w:hAnsi="Times New Roman" w:hint="eastAsia"/>
          <w:color w:val="000000"/>
          <w:sz w:val="24"/>
          <w:szCs w:val="24"/>
        </w:rPr>
        <w:t>集成设计能力、生产</w:t>
      </w:r>
      <w:r w:rsidRPr="00E63F2F">
        <w:rPr>
          <w:rFonts w:ascii="Times New Roman" w:eastAsia="宋体" w:hAnsi="Times New Roman" w:hint="eastAsia"/>
          <w:color w:val="000000"/>
          <w:sz w:val="24"/>
          <w:szCs w:val="24"/>
        </w:rPr>
        <w:t>技术及软件</w:t>
      </w:r>
      <w:r>
        <w:rPr>
          <w:rFonts w:ascii="Times New Roman" w:eastAsia="宋体" w:hAnsi="Times New Roman" w:hint="eastAsia"/>
          <w:color w:val="000000"/>
          <w:sz w:val="24"/>
          <w:szCs w:val="24"/>
        </w:rPr>
        <w:t>开发能力、定制化生产能力的</w:t>
      </w:r>
      <w:r w:rsidRPr="00E63F2F">
        <w:rPr>
          <w:rFonts w:ascii="Times New Roman" w:eastAsia="宋体" w:hAnsi="Times New Roman" w:hint="eastAsia"/>
          <w:color w:val="000000"/>
          <w:sz w:val="24"/>
          <w:szCs w:val="24"/>
        </w:rPr>
        <w:t>基础</w:t>
      </w:r>
      <w:r>
        <w:rPr>
          <w:rFonts w:ascii="Times New Roman" w:eastAsia="宋体" w:hAnsi="Times New Roman" w:hint="eastAsia"/>
          <w:color w:val="000000"/>
          <w:sz w:val="24"/>
          <w:szCs w:val="24"/>
        </w:rPr>
        <w:t>上，巩固家电行业优势，并基于已有经验逐步向能源、化工、</w:t>
      </w:r>
      <w:r>
        <w:rPr>
          <w:rFonts w:ascii="Times New Roman" w:eastAsia="宋体" w:hAnsi="Times New Roman" w:hint="eastAsia"/>
          <w:color w:val="000000"/>
          <w:sz w:val="24"/>
          <w:szCs w:val="24"/>
        </w:rPr>
        <w:t>3</w:t>
      </w:r>
      <w:r>
        <w:rPr>
          <w:rFonts w:ascii="Times New Roman" w:eastAsia="宋体" w:hAnsi="Times New Roman"/>
          <w:color w:val="000000"/>
          <w:sz w:val="24"/>
          <w:szCs w:val="24"/>
        </w:rPr>
        <w:t>C</w:t>
      </w:r>
      <w:r>
        <w:rPr>
          <w:rFonts w:ascii="Times New Roman" w:eastAsia="宋体" w:hAnsi="Times New Roman" w:hint="eastAsia"/>
          <w:color w:val="000000"/>
          <w:sz w:val="24"/>
          <w:szCs w:val="24"/>
        </w:rPr>
        <w:t>等行业拓展业务，保持主营业务的稳定发展和盈利能力的可持续性。</w:t>
      </w:r>
      <w:bookmarkEnd w:id="0"/>
    </w:p>
    <w:p w14:paraId="05AB8B2C" w14:textId="77777777" w:rsidR="00B852EC" w:rsidRPr="00C12753" w:rsidRDefault="00B852EC" w:rsidP="00B852EC">
      <w:pPr>
        <w:spacing w:beforeLines="50" w:before="156" w:line="360" w:lineRule="auto"/>
        <w:ind w:firstLineChars="200" w:firstLine="562"/>
        <w:outlineLvl w:val="2"/>
        <w:rPr>
          <w:rFonts w:ascii="黑体" w:eastAsia="黑体" w:hAnsi="黑体"/>
          <w:b/>
          <w:color w:val="000000"/>
          <w:sz w:val="28"/>
          <w:szCs w:val="28"/>
        </w:rPr>
      </w:pPr>
      <w:r w:rsidRPr="00C12753">
        <w:rPr>
          <w:rFonts w:ascii="黑体" w:eastAsia="黑体" w:hAnsi="黑体" w:hint="eastAsia"/>
          <w:b/>
          <w:color w:val="000000"/>
          <w:sz w:val="28"/>
          <w:szCs w:val="28"/>
        </w:rPr>
        <w:t>（二）</w:t>
      </w:r>
      <w:r>
        <w:rPr>
          <w:rFonts w:ascii="黑体" w:eastAsia="黑体" w:hAnsi="黑体" w:hint="eastAsia"/>
          <w:b/>
          <w:color w:val="000000"/>
          <w:sz w:val="28"/>
          <w:szCs w:val="28"/>
        </w:rPr>
        <w:t>标的资产业绩预测的合理性</w:t>
      </w:r>
    </w:p>
    <w:p w14:paraId="2106D03B" w14:textId="77777777" w:rsidR="00B852EC" w:rsidRDefault="00B852EC" w:rsidP="00B852EC">
      <w:pPr>
        <w:pStyle w:val="03"/>
        <w:spacing w:beforeLines="0"/>
        <w:ind w:firstLineChars="200" w:firstLine="482"/>
        <w:jc w:val="both"/>
        <w:outlineLvl w:val="3"/>
        <w:rPr>
          <w:rFonts w:ascii="Times New Roman" w:eastAsia="宋体" w:hAnsi="Times New Roman"/>
          <w:b/>
          <w:color w:val="000000"/>
          <w:sz w:val="24"/>
          <w:szCs w:val="21"/>
        </w:rPr>
      </w:pPr>
      <w:bookmarkStart w:id="2" w:name="_Hlk78901830"/>
      <w:r>
        <w:rPr>
          <w:rFonts w:ascii="Times New Roman" w:eastAsia="宋体" w:hAnsi="Times New Roman" w:hint="eastAsia"/>
          <w:b/>
          <w:color w:val="000000"/>
          <w:sz w:val="24"/>
          <w:szCs w:val="21"/>
        </w:rPr>
        <w:t>1</w:t>
      </w:r>
      <w:r>
        <w:rPr>
          <w:rFonts w:ascii="Times New Roman" w:eastAsia="宋体" w:hAnsi="Times New Roman" w:hint="eastAsia"/>
          <w:b/>
          <w:color w:val="000000"/>
          <w:sz w:val="24"/>
          <w:szCs w:val="21"/>
        </w:rPr>
        <w:t>、标的资产加期评估基本情况</w:t>
      </w:r>
    </w:p>
    <w:p w14:paraId="1D6F3895" w14:textId="77777777" w:rsidR="00B852EC" w:rsidRDefault="00B852EC" w:rsidP="00B852EC">
      <w:pPr>
        <w:pStyle w:val="ad"/>
        <w:spacing w:before="156"/>
        <w:ind w:firstLine="480"/>
        <w:rPr>
          <w:bCs/>
          <w:lang w:val="en-GB"/>
        </w:rPr>
      </w:pPr>
      <w:r w:rsidRPr="00A02194">
        <w:rPr>
          <w:bCs/>
          <w:lang w:val="en-GB"/>
        </w:rPr>
        <w:t>由于</w:t>
      </w:r>
      <w:r>
        <w:rPr>
          <w:rFonts w:hint="eastAsia"/>
          <w:bCs/>
          <w:lang w:val="en-GB"/>
        </w:rPr>
        <w:t>首次</w:t>
      </w:r>
      <w:r w:rsidRPr="00A02194">
        <w:rPr>
          <w:bCs/>
          <w:lang w:val="en-GB"/>
        </w:rPr>
        <w:t>评估报告的</w:t>
      </w:r>
      <w:r>
        <w:rPr>
          <w:bCs/>
          <w:lang w:val="en-GB"/>
        </w:rPr>
        <w:t>有效期截止日期为</w:t>
      </w:r>
      <w:r>
        <w:rPr>
          <w:bCs/>
          <w:lang w:val="en-GB"/>
        </w:rPr>
        <w:t>2021</w:t>
      </w:r>
      <w:r>
        <w:rPr>
          <w:bCs/>
          <w:lang w:val="en-GB"/>
        </w:rPr>
        <w:t>年</w:t>
      </w:r>
      <w:r>
        <w:rPr>
          <w:bCs/>
          <w:lang w:val="en-GB"/>
        </w:rPr>
        <w:t>6</w:t>
      </w:r>
      <w:r>
        <w:rPr>
          <w:bCs/>
          <w:lang w:val="en-GB"/>
        </w:rPr>
        <w:t>月</w:t>
      </w:r>
      <w:r>
        <w:rPr>
          <w:rFonts w:hint="eastAsia"/>
          <w:bCs/>
          <w:lang w:val="en-GB"/>
        </w:rPr>
        <w:t>3</w:t>
      </w:r>
      <w:r>
        <w:rPr>
          <w:bCs/>
          <w:lang w:val="en-GB"/>
        </w:rPr>
        <w:t>0</w:t>
      </w:r>
      <w:r>
        <w:rPr>
          <w:bCs/>
          <w:lang w:val="en-GB"/>
        </w:rPr>
        <w:t>日</w:t>
      </w:r>
      <w:r w:rsidRPr="00A02194">
        <w:rPr>
          <w:bCs/>
          <w:lang w:val="en-GB"/>
        </w:rPr>
        <w:t>，</w:t>
      </w:r>
      <w:r>
        <w:rPr>
          <w:rFonts w:hint="eastAsia"/>
          <w:bCs/>
          <w:lang w:val="en-GB"/>
        </w:rPr>
        <w:t>为了反映标的公司的经营情况、在手订单情况等的最新变化，同时为了</w:t>
      </w:r>
      <w:r w:rsidRPr="00F907C6">
        <w:rPr>
          <w:rFonts w:hint="eastAsia"/>
          <w:bCs/>
          <w:lang w:val="en-GB"/>
        </w:rPr>
        <w:t>描述更加合理准确、通俗易懂，</w:t>
      </w:r>
      <w:r>
        <w:rPr>
          <w:rFonts w:hint="eastAsia"/>
          <w:bCs/>
          <w:lang w:val="en-GB"/>
        </w:rPr>
        <w:t>对</w:t>
      </w:r>
      <w:r w:rsidRPr="00F907C6">
        <w:rPr>
          <w:rFonts w:hint="eastAsia"/>
          <w:bCs/>
          <w:lang w:val="en-GB"/>
        </w:rPr>
        <w:t>北洋天青主营业务分类情况</w:t>
      </w:r>
      <w:r>
        <w:rPr>
          <w:rFonts w:hint="eastAsia"/>
          <w:bCs/>
          <w:lang w:val="en-GB"/>
        </w:rPr>
        <w:t>进行更新，基于</w:t>
      </w:r>
      <w:r w:rsidRPr="00A02194">
        <w:rPr>
          <w:bCs/>
          <w:lang w:val="en-GB"/>
        </w:rPr>
        <w:t>维护上市公司及全体股东利益</w:t>
      </w:r>
      <w:r>
        <w:rPr>
          <w:rFonts w:hint="eastAsia"/>
          <w:bCs/>
          <w:lang w:val="en-GB"/>
        </w:rPr>
        <w:t>的考虑</w:t>
      </w:r>
      <w:r w:rsidRPr="00A02194">
        <w:rPr>
          <w:bCs/>
          <w:lang w:val="en-GB"/>
        </w:rPr>
        <w:t>，</w:t>
      </w:r>
      <w:r>
        <w:rPr>
          <w:rFonts w:hint="eastAsia"/>
          <w:bCs/>
          <w:lang w:val="en-GB"/>
        </w:rPr>
        <w:t>评估机构</w:t>
      </w:r>
      <w:r w:rsidRPr="00A02194">
        <w:rPr>
          <w:bCs/>
          <w:lang w:val="en-GB"/>
        </w:rPr>
        <w:t>以</w:t>
      </w:r>
      <w:r>
        <w:rPr>
          <w:rFonts w:hint="eastAsia"/>
          <w:bCs/>
          <w:lang w:val="en-GB"/>
        </w:rPr>
        <w:t>2</w:t>
      </w:r>
      <w:r>
        <w:rPr>
          <w:bCs/>
          <w:lang w:val="en-GB"/>
        </w:rPr>
        <w:t>020</w:t>
      </w:r>
      <w:r w:rsidRPr="00A02194">
        <w:rPr>
          <w:bCs/>
          <w:lang w:val="en-GB"/>
        </w:rPr>
        <w:t>年</w:t>
      </w:r>
      <w:r>
        <w:rPr>
          <w:rFonts w:hint="eastAsia"/>
          <w:bCs/>
          <w:lang w:val="en-GB"/>
        </w:rPr>
        <w:t>1</w:t>
      </w:r>
      <w:r>
        <w:rPr>
          <w:bCs/>
          <w:lang w:val="en-GB"/>
        </w:rPr>
        <w:t>2</w:t>
      </w:r>
      <w:r w:rsidRPr="00A02194">
        <w:rPr>
          <w:bCs/>
          <w:lang w:val="en-GB"/>
        </w:rPr>
        <w:t>月</w:t>
      </w:r>
      <w:r>
        <w:rPr>
          <w:rFonts w:hint="eastAsia"/>
          <w:bCs/>
          <w:lang w:val="en-GB"/>
        </w:rPr>
        <w:t>3</w:t>
      </w:r>
      <w:r>
        <w:rPr>
          <w:bCs/>
          <w:lang w:val="en-GB"/>
        </w:rPr>
        <w:t>1</w:t>
      </w:r>
      <w:r w:rsidRPr="00A02194">
        <w:rPr>
          <w:bCs/>
          <w:lang w:val="en-GB"/>
        </w:rPr>
        <w:t>日为基准日，</w:t>
      </w:r>
      <w:r>
        <w:rPr>
          <w:rFonts w:hint="eastAsia"/>
          <w:bCs/>
          <w:lang w:val="en-GB"/>
        </w:rPr>
        <w:t>采用市场法和收益法两种方法对交易标的全部权益的市场价值进行</w:t>
      </w:r>
      <w:r w:rsidRPr="00A02194">
        <w:rPr>
          <w:bCs/>
          <w:lang w:val="en-GB"/>
        </w:rPr>
        <w:t>了加期评估。</w:t>
      </w:r>
    </w:p>
    <w:p w14:paraId="4EDA7B1A" w14:textId="77777777" w:rsidR="00B852EC" w:rsidRDefault="00B852EC" w:rsidP="00B852EC">
      <w:pPr>
        <w:pStyle w:val="ad"/>
        <w:spacing w:before="156"/>
        <w:ind w:firstLine="480"/>
        <w:rPr>
          <w:bCs/>
          <w:lang w:val="en-GB"/>
        </w:rPr>
      </w:pPr>
      <w:r>
        <w:rPr>
          <w:rFonts w:hint="eastAsia"/>
          <w:bCs/>
          <w:lang w:val="en-GB"/>
        </w:rPr>
        <w:t>加期评估和首次评估中，北洋天青在预测期内主营业务收入和净利润对比情况如下：</w:t>
      </w:r>
    </w:p>
    <w:p w14:paraId="2EB17F85" w14:textId="77777777" w:rsidR="00B852EC" w:rsidRPr="00A23D9C" w:rsidRDefault="00B852EC" w:rsidP="00B852EC">
      <w:pPr>
        <w:snapToGrid w:val="0"/>
        <w:ind w:firstLineChars="200" w:firstLine="420"/>
        <w:jc w:val="right"/>
        <w:rPr>
          <w:rFonts w:ascii="Times New Roman" w:eastAsia="宋体" w:hAnsi="Times New Roman" w:cs="宋体"/>
          <w:sz w:val="24"/>
          <w:szCs w:val="24"/>
          <w:lang w:bidi="ar"/>
        </w:rPr>
      </w:pPr>
      <w:r w:rsidRPr="00A23D9C">
        <w:rPr>
          <w:rFonts w:ascii="Times New Roman" w:eastAsia="宋体" w:hAnsi="Times New Roman" w:hint="eastAsia"/>
        </w:rPr>
        <w:t>单位：万元</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34"/>
        <w:gridCol w:w="1244"/>
        <w:gridCol w:w="1020"/>
        <w:gridCol w:w="1022"/>
        <w:gridCol w:w="1022"/>
        <w:gridCol w:w="1022"/>
        <w:gridCol w:w="1022"/>
        <w:gridCol w:w="1020"/>
      </w:tblGrid>
      <w:tr w:rsidR="00B852EC" w:rsidRPr="00A23D9C" w14:paraId="268879AA" w14:textId="77777777" w:rsidTr="00380D43">
        <w:trPr>
          <w:trHeight w:val="397"/>
          <w:tblHeader/>
        </w:trPr>
        <w:tc>
          <w:tcPr>
            <w:tcW w:w="1311" w:type="pct"/>
            <w:gridSpan w:val="2"/>
            <w:vMerge w:val="restart"/>
            <w:vAlign w:val="center"/>
          </w:tcPr>
          <w:p w14:paraId="6A75DA72" w14:textId="77777777" w:rsidR="00B852EC" w:rsidRPr="000244F5" w:rsidRDefault="00B852EC" w:rsidP="00380D43">
            <w:pPr>
              <w:widowControl/>
              <w:ind w:leftChars="-25" w:left="-53" w:rightChars="-25" w:right="-53"/>
              <w:jc w:val="center"/>
              <w:rPr>
                <w:rFonts w:ascii="宋体" w:eastAsia="宋体" w:hAnsi="宋体" w:cs="Arial"/>
                <w:b/>
                <w:bCs/>
                <w:kern w:val="0"/>
              </w:rPr>
            </w:pPr>
            <w:r w:rsidRPr="000244F5">
              <w:rPr>
                <w:rFonts w:ascii="宋体" w:eastAsia="宋体" w:hAnsi="宋体" w:cs="Arial" w:hint="eastAsia"/>
                <w:b/>
                <w:bCs/>
                <w:kern w:val="0"/>
              </w:rPr>
              <w:t>项目</w:t>
            </w:r>
          </w:p>
        </w:tc>
        <w:tc>
          <w:tcPr>
            <w:tcW w:w="3689" w:type="pct"/>
            <w:gridSpan w:val="6"/>
            <w:shd w:val="clear" w:color="auto" w:fill="auto"/>
            <w:noWrap/>
            <w:vAlign w:val="center"/>
            <w:hideMark/>
          </w:tcPr>
          <w:p w14:paraId="464A2C0B" w14:textId="77777777" w:rsidR="00B852EC" w:rsidRPr="000244F5" w:rsidRDefault="00B852EC" w:rsidP="00380D43">
            <w:pPr>
              <w:widowControl/>
              <w:ind w:leftChars="-25" w:left="-53" w:rightChars="-25" w:right="-53"/>
              <w:jc w:val="center"/>
              <w:rPr>
                <w:rFonts w:ascii="宋体" w:eastAsia="宋体" w:hAnsi="宋体" w:cs="Arial"/>
                <w:b/>
                <w:bCs/>
                <w:kern w:val="0"/>
              </w:rPr>
            </w:pPr>
            <w:r w:rsidRPr="000244F5">
              <w:rPr>
                <w:rFonts w:ascii="宋体" w:eastAsia="宋体" w:hAnsi="宋体" w:cs="Arial" w:hint="eastAsia"/>
                <w:b/>
                <w:bCs/>
                <w:kern w:val="0"/>
              </w:rPr>
              <w:t>未来数据预测</w:t>
            </w:r>
          </w:p>
        </w:tc>
      </w:tr>
      <w:tr w:rsidR="00B852EC" w:rsidRPr="00A23D9C" w14:paraId="112A5573" w14:textId="77777777" w:rsidTr="00380D43">
        <w:trPr>
          <w:trHeight w:val="397"/>
          <w:tblHeader/>
        </w:trPr>
        <w:tc>
          <w:tcPr>
            <w:tcW w:w="1311" w:type="pct"/>
            <w:gridSpan w:val="2"/>
            <w:vMerge/>
            <w:vAlign w:val="center"/>
          </w:tcPr>
          <w:p w14:paraId="5CB0362A" w14:textId="77777777" w:rsidR="00B852EC" w:rsidRPr="000244F5" w:rsidRDefault="00B852EC" w:rsidP="00380D43">
            <w:pPr>
              <w:widowControl/>
              <w:ind w:leftChars="-25" w:left="-53" w:rightChars="-25" w:right="-53"/>
              <w:jc w:val="center"/>
              <w:rPr>
                <w:rFonts w:ascii="宋体" w:eastAsia="宋体" w:hAnsi="宋体" w:cs="Arial"/>
                <w:b/>
                <w:bCs/>
                <w:kern w:val="0"/>
              </w:rPr>
            </w:pPr>
          </w:p>
        </w:tc>
        <w:tc>
          <w:tcPr>
            <w:tcW w:w="614" w:type="pct"/>
            <w:shd w:val="clear" w:color="auto" w:fill="auto"/>
            <w:noWrap/>
            <w:vAlign w:val="center"/>
            <w:hideMark/>
          </w:tcPr>
          <w:p w14:paraId="6F1AC711" w14:textId="77777777" w:rsidR="00B852EC" w:rsidRPr="000244F5" w:rsidRDefault="00B852EC" w:rsidP="00380D43">
            <w:pPr>
              <w:widowControl/>
              <w:ind w:leftChars="-25" w:left="-53" w:rightChars="-25" w:right="-53"/>
              <w:jc w:val="center"/>
              <w:rPr>
                <w:rFonts w:ascii="Times New Roman" w:eastAsia="宋体" w:hAnsi="Times New Roman"/>
                <w:b/>
                <w:bCs/>
                <w:kern w:val="0"/>
              </w:rPr>
            </w:pPr>
            <w:r w:rsidRPr="000244F5">
              <w:rPr>
                <w:rFonts w:ascii="Times New Roman" w:eastAsia="宋体" w:hAnsi="Times New Roman"/>
                <w:b/>
                <w:bCs/>
                <w:kern w:val="0"/>
              </w:rPr>
              <w:t>2021</w:t>
            </w:r>
            <w:r w:rsidRPr="000244F5">
              <w:rPr>
                <w:rFonts w:ascii="Times New Roman" w:eastAsia="宋体" w:hAnsi="Times New Roman"/>
                <w:b/>
                <w:bCs/>
                <w:kern w:val="0"/>
              </w:rPr>
              <w:t>年</w:t>
            </w:r>
          </w:p>
        </w:tc>
        <w:tc>
          <w:tcPr>
            <w:tcW w:w="615" w:type="pct"/>
            <w:shd w:val="clear" w:color="auto" w:fill="auto"/>
            <w:noWrap/>
            <w:vAlign w:val="center"/>
            <w:hideMark/>
          </w:tcPr>
          <w:p w14:paraId="7153C0E6" w14:textId="77777777" w:rsidR="00B852EC" w:rsidRPr="000244F5" w:rsidRDefault="00B852EC" w:rsidP="00380D43">
            <w:pPr>
              <w:widowControl/>
              <w:ind w:leftChars="-25" w:left="-53" w:rightChars="-25" w:right="-53"/>
              <w:jc w:val="center"/>
              <w:rPr>
                <w:rFonts w:ascii="Times New Roman" w:eastAsia="宋体" w:hAnsi="Times New Roman"/>
                <w:b/>
                <w:bCs/>
                <w:kern w:val="0"/>
              </w:rPr>
            </w:pPr>
            <w:r w:rsidRPr="000244F5">
              <w:rPr>
                <w:rFonts w:ascii="Times New Roman" w:eastAsia="宋体" w:hAnsi="Times New Roman"/>
                <w:b/>
                <w:bCs/>
                <w:kern w:val="0"/>
              </w:rPr>
              <w:t>2022</w:t>
            </w:r>
            <w:r w:rsidRPr="000244F5">
              <w:rPr>
                <w:rFonts w:ascii="Times New Roman" w:eastAsia="宋体" w:hAnsi="Times New Roman"/>
                <w:b/>
                <w:bCs/>
                <w:kern w:val="0"/>
              </w:rPr>
              <w:t>年</w:t>
            </w:r>
          </w:p>
        </w:tc>
        <w:tc>
          <w:tcPr>
            <w:tcW w:w="615" w:type="pct"/>
            <w:shd w:val="clear" w:color="auto" w:fill="auto"/>
            <w:noWrap/>
            <w:vAlign w:val="center"/>
            <w:hideMark/>
          </w:tcPr>
          <w:p w14:paraId="351C1CC9" w14:textId="77777777" w:rsidR="00B852EC" w:rsidRPr="000244F5" w:rsidRDefault="00B852EC" w:rsidP="00380D43">
            <w:pPr>
              <w:widowControl/>
              <w:ind w:leftChars="-25" w:left="-53" w:rightChars="-25" w:right="-53"/>
              <w:jc w:val="center"/>
              <w:rPr>
                <w:rFonts w:ascii="Times New Roman" w:eastAsia="宋体" w:hAnsi="Times New Roman"/>
                <w:b/>
                <w:bCs/>
                <w:kern w:val="0"/>
              </w:rPr>
            </w:pPr>
            <w:r w:rsidRPr="000244F5">
              <w:rPr>
                <w:rFonts w:ascii="Times New Roman" w:eastAsia="宋体" w:hAnsi="Times New Roman"/>
                <w:b/>
                <w:bCs/>
                <w:kern w:val="0"/>
              </w:rPr>
              <w:t>2023</w:t>
            </w:r>
            <w:r w:rsidRPr="000244F5">
              <w:rPr>
                <w:rFonts w:ascii="Times New Roman" w:eastAsia="宋体" w:hAnsi="Times New Roman"/>
                <w:b/>
                <w:bCs/>
                <w:kern w:val="0"/>
              </w:rPr>
              <w:t>年</w:t>
            </w:r>
          </w:p>
        </w:tc>
        <w:tc>
          <w:tcPr>
            <w:tcW w:w="615" w:type="pct"/>
            <w:shd w:val="clear" w:color="auto" w:fill="auto"/>
            <w:noWrap/>
            <w:vAlign w:val="center"/>
            <w:hideMark/>
          </w:tcPr>
          <w:p w14:paraId="12890DC9" w14:textId="77777777" w:rsidR="00B852EC" w:rsidRPr="000244F5" w:rsidRDefault="00B852EC" w:rsidP="00380D43">
            <w:pPr>
              <w:widowControl/>
              <w:ind w:leftChars="-25" w:left="-53" w:rightChars="-25" w:right="-53"/>
              <w:jc w:val="center"/>
              <w:rPr>
                <w:rFonts w:ascii="Times New Roman" w:eastAsia="宋体" w:hAnsi="Times New Roman"/>
                <w:b/>
                <w:bCs/>
                <w:kern w:val="0"/>
              </w:rPr>
            </w:pPr>
            <w:r w:rsidRPr="000244F5">
              <w:rPr>
                <w:rFonts w:ascii="Times New Roman" w:eastAsia="宋体" w:hAnsi="Times New Roman"/>
                <w:b/>
                <w:bCs/>
                <w:kern w:val="0"/>
              </w:rPr>
              <w:t>2024</w:t>
            </w:r>
            <w:r w:rsidRPr="000244F5">
              <w:rPr>
                <w:rFonts w:ascii="Times New Roman" w:eastAsia="宋体" w:hAnsi="Times New Roman"/>
                <w:b/>
                <w:bCs/>
                <w:kern w:val="0"/>
              </w:rPr>
              <w:t>年</w:t>
            </w:r>
          </w:p>
        </w:tc>
        <w:tc>
          <w:tcPr>
            <w:tcW w:w="615" w:type="pct"/>
            <w:shd w:val="clear" w:color="auto" w:fill="auto"/>
            <w:noWrap/>
            <w:vAlign w:val="center"/>
            <w:hideMark/>
          </w:tcPr>
          <w:p w14:paraId="2EE2856D" w14:textId="77777777" w:rsidR="00B852EC" w:rsidRPr="000244F5" w:rsidRDefault="00B852EC" w:rsidP="00380D43">
            <w:pPr>
              <w:widowControl/>
              <w:ind w:leftChars="-25" w:left="-53" w:rightChars="-25" w:right="-53"/>
              <w:jc w:val="center"/>
              <w:rPr>
                <w:rFonts w:ascii="Times New Roman" w:eastAsia="宋体" w:hAnsi="Times New Roman"/>
                <w:b/>
                <w:bCs/>
                <w:kern w:val="0"/>
              </w:rPr>
            </w:pPr>
            <w:r w:rsidRPr="000244F5">
              <w:rPr>
                <w:rFonts w:ascii="Times New Roman" w:eastAsia="宋体" w:hAnsi="Times New Roman"/>
                <w:b/>
                <w:bCs/>
                <w:kern w:val="0"/>
              </w:rPr>
              <w:t>2025</w:t>
            </w:r>
            <w:r w:rsidRPr="000244F5">
              <w:rPr>
                <w:rFonts w:ascii="Times New Roman" w:eastAsia="宋体" w:hAnsi="Times New Roman"/>
                <w:b/>
                <w:bCs/>
                <w:kern w:val="0"/>
              </w:rPr>
              <w:t>年</w:t>
            </w:r>
          </w:p>
        </w:tc>
        <w:tc>
          <w:tcPr>
            <w:tcW w:w="615" w:type="pct"/>
            <w:shd w:val="clear" w:color="auto" w:fill="auto"/>
            <w:noWrap/>
            <w:vAlign w:val="center"/>
            <w:hideMark/>
          </w:tcPr>
          <w:p w14:paraId="43258349" w14:textId="77777777" w:rsidR="00B852EC" w:rsidRPr="000244F5" w:rsidRDefault="00B852EC" w:rsidP="00380D43">
            <w:pPr>
              <w:widowControl/>
              <w:ind w:leftChars="-25" w:left="-53" w:rightChars="-25" w:right="-53"/>
              <w:jc w:val="center"/>
              <w:rPr>
                <w:rFonts w:ascii="Times New Roman" w:eastAsia="宋体" w:hAnsi="Times New Roman"/>
                <w:b/>
                <w:bCs/>
                <w:kern w:val="0"/>
              </w:rPr>
            </w:pPr>
            <w:r w:rsidRPr="000244F5">
              <w:rPr>
                <w:rFonts w:ascii="Times New Roman" w:eastAsia="宋体" w:hAnsi="Times New Roman"/>
                <w:b/>
                <w:bCs/>
                <w:kern w:val="0"/>
              </w:rPr>
              <w:t>稳定期</w:t>
            </w:r>
          </w:p>
        </w:tc>
      </w:tr>
      <w:tr w:rsidR="00B852EC" w:rsidRPr="00A23D9C" w14:paraId="009B52CB" w14:textId="77777777" w:rsidTr="00380D43">
        <w:trPr>
          <w:trHeight w:val="397"/>
        </w:trPr>
        <w:tc>
          <w:tcPr>
            <w:tcW w:w="563" w:type="pct"/>
            <w:vMerge w:val="restart"/>
            <w:vAlign w:val="center"/>
          </w:tcPr>
          <w:p w14:paraId="201CCCA9" w14:textId="77777777" w:rsidR="00B852EC" w:rsidRPr="000244F5" w:rsidRDefault="00B852EC" w:rsidP="00380D43">
            <w:pPr>
              <w:widowControl/>
              <w:ind w:rightChars="-25" w:right="-53"/>
              <w:jc w:val="left"/>
              <w:rPr>
                <w:rFonts w:ascii="宋体" w:eastAsia="宋体" w:hAnsi="宋体" w:cs="Arial"/>
                <w:kern w:val="0"/>
              </w:rPr>
            </w:pPr>
            <w:r>
              <w:rPr>
                <w:rFonts w:ascii="宋体" w:eastAsia="宋体" w:hAnsi="宋体" w:cs="Arial" w:hint="eastAsia"/>
                <w:kern w:val="0"/>
              </w:rPr>
              <w:t>主营业务收入</w:t>
            </w:r>
          </w:p>
        </w:tc>
        <w:tc>
          <w:tcPr>
            <w:tcW w:w="749" w:type="pct"/>
            <w:shd w:val="clear" w:color="auto" w:fill="auto"/>
            <w:noWrap/>
            <w:vAlign w:val="center"/>
            <w:hideMark/>
          </w:tcPr>
          <w:p w14:paraId="0BE4257F" w14:textId="77777777" w:rsidR="00B852EC" w:rsidRPr="000244F5" w:rsidRDefault="00B852EC" w:rsidP="00380D43">
            <w:pPr>
              <w:widowControl/>
              <w:ind w:rightChars="-25" w:right="-53"/>
              <w:rPr>
                <w:rFonts w:ascii="宋体" w:eastAsia="宋体" w:hAnsi="宋体" w:cs="Arial"/>
                <w:kern w:val="0"/>
              </w:rPr>
            </w:pPr>
            <w:r>
              <w:rPr>
                <w:rFonts w:ascii="宋体" w:eastAsia="宋体" w:hAnsi="宋体" w:cs="Arial" w:hint="eastAsia"/>
                <w:kern w:val="0"/>
              </w:rPr>
              <w:t>加期评估</w:t>
            </w:r>
          </w:p>
        </w:tc>
        <w:tc>
          <w:tcPr>
            <w:tcW w:w="614" w:type="pct"/>
            <w:shd w:val="clear" w:color="auto" w:fill="auto"/>
            <w:noWrap/>
            <w:vAlign w:val="center"/>
            <w:hideMark/>
          </w:tcPr>
          <w:p w14:paraId="4A7F3228" w14:textId="77777777" w:rsidR="00B852EC" w:rsidRPr="000244F5" w:rsidRDefault="00B852EC" w:rsidP="00380D43">
            <w:pPr>
              <w:widowControl/>
              <w:ind w:leftChars="-25" w:left="-53" w:rightChars="-25" w:right="-53"/>
              <w:jc w:val="right"/>
              <w:rPr>
                <w:rFonts w:ascii="Times New Roman" w:eastAsia="宋体" w:hAnsi="Times New Roman"/>
                <w:kern w:val="0"/>
              </w:rPr>
            </w:pPr>
            <w:r>
              <w:rPr>
                <w:rFonts w:ascii="Times New Roman" w:eastAsia="宋体" w:hAnsi="Times New Roman"/>
              </w:rPr>
              <w:t>29,673.09</w:t>
            </w:r>
          </w:p>
        </w:tc>
        <w:tc>
          <w:tcPr>
            <w:tcW w:w="615" w:type="pct"/>
            <w:shd w:val="clear" w:color="auto" w:fill="auto"/>
            <w:noWrap/>
            <w:vAlign w:val="center"/>
            <w:hideMark/>
          </w:tcPr>
          <w:p w14:paraId="0CB40B24" w14:textId="77777777" w:rsidR="00B852EC" w:rsidRPr="000244F5" w:rsidRDefault="00B852EC" w:rsidP="00380D43">
            <w:pPr>
              <w:widowControl/>
              <w:ind w:leftChars="-25" w:left="-53" w:rightChars="-25" w:right="-53"/>
              <w:jc w:val="right"/>
              <w:rPr>
                <w:rFonts w:ascii="Times New Roman" w:eastAsia="宋体" w:hAnsi="Times New Roman"/>
                <w:kern w:val="0"/>
              </w:rPr>
            </w:pPr>
            <w:r w:rsidRPr="000244F5">
              <w:rPr>
                <w:rFonts w:ascii="Times New Roman" w:eastAsia="宋体" w:hAnsi="Times New Roman"/>
              </w:rPr>
              <w:t>3</w:t>
            </w:r>
            <w:r>
              <w:rPr>
                <w:rFonts w:ascii="Times New Roman" w:eastAsia="宋体" w:hAnsi="Times New Roman"/>
              </w:rPr>
              <w:t>2</w:t>
            </w:r>
            <w:r w:rsidRPr="000244F5">
              <w:rPr>
                <w:rFonts w:ascii="Times New Roman" w:eastAsia="宋体" w:hAnsi="Times New Roman"/>
              </w:rPr>
              <w:t>,</w:t>
            </w:r>
            <w:r>
              <w:rPr>
                <w:rFonts w:ascii="Times New Roman" w:eastAsia="宋体" w:hAnsi="Times New Roman"/>
              </w:rPr>
              <w:t>6</w:t>
            </w:r>
            <w:r w:rsidRPr="000244F5">
              <w:rPr>
                <w:rFonts w:ascii="Times New Roman" w:eastAsia="宋体" w:hAnsi="Times New Roman"/>
              </w:rPr>
              <w:t>00.00</w:t>
            </w:r>
          </w:p>
        </w:tc>
        <w:tc>
          <w:tcPr>
            <w:tcW w:w="615" w:type="pct"/>
            <w:shd w:val="clear" w:color="auto" w:fill="auto"/>
            <w:noWrap/>
            <w:vAlign w:val="center"/>
            <w:hideMark/>
          </w:tcPr>
          <w:p w14:paraId="721C190D" w14:textId="77777777" w:rsidR="00B852EC" w:rsidRPr="000244F5" w:rsidRDefault="00B852EC" w:rsidP="00380D43">
            <w:pPr>
              <w:widowControl/>
              <w:ind w:leftChars="-25" w:left="-53" w:rightChars="-25" w:right="-53"/>
              <w:jc w:val="right"/>
              <w:rPr>
                <w:rFonts w:ascii="Times New Roman" w:eastAsia="宋体" w:hAnsi="Times New Roman"/>
                <w:kern w:val="0"/>
              </w:rPr>
            </w:pPr>
            <w:r w:rsidRPr="000244F5">
              <w:rPr>
                <w:rFonts w:ascii="Times New Roman" w:eastAsia="宋体" w:hAnsi="Times New Roman"/>
              </w:rPr>
              <w:t>3</w:t>
            </w:r>
            <w:r>
              <w:rPr>
                <w:rFonts w:ascii="Times New Roman" w:eastAsia="宋体" w:hAnsi="Times New Roman"/>
              </w:rPr>
              <w:t>4</w:t>
            </w:r>
            <w:r w:rsidRPr="000244F5">
              <w:rPr>
                <w:rFonts w:ascii="Times New Roman" w:eastAsia="宋体" w:hAnsi="Times New Roman"/>
              </w:rPr>
              <w:t>,</w:t>
            </w:r>
            <w:r>
              <w:rPr>
                <w:rFonts w:ascii="Times New Roman" w:eastAsia="宋体" w:hAnsi="Times New Roman"/>
              </w:rPr>
              <w:t>9</w:t>
            </w:r>
            <w:r w:rsidRPr="000244F5">
              <w:rPr>
                <w:rFonts w:ascii="Times New Roman" w:eastAsia="宋体" w:hAnsi="Times New Roman"/>
              </w:rPr>
              <w:t>00.00</w:t>
            </w:r>
          </w:p>
        </w:tc>
        <w:tc>
          <w:tcPr>
            <w:tcW w:w="615" w:type="pct"/>
            <w:shd w:val="clear" w:color="auto" w:fill="auto"/>
            <w:noWrap/>
            <w:vAlign w:val="center"/>
            <w:hideMark/>
          </w:tcPr>
          <w:p w14:paraId="3AF9F1AC" w14:textId="77777777" w:rsidR="00B852EC" w:rsidRPr="000244F5" w:rsidRDefault="00B852EC" w:rsidP="00380D43">
            <w:pPr>
              <w:widowControl/>
              <w:ind w:leftChars="-25" w:left="-53" w:rightChars="-25" w:right="-53"/>
              <w:jc w:val="right"/>
              <w:rPr>
                <w:rFonts w:ascii="Times New Roman" w:eastAsia="宋体" w:hAnsi="Times New Roman"/>
                <w:kern w:val="0"/>
              </w:rPr>
            </w:pPr>
            <w:r w:rsidRPr="000244F5">
              <w:rPr>
                <w:rFonts w:ascii="Times New Roman" w:eastAsia="宋体" w:hAnsi="Times New Roman"/>
              </w:rPr>
              <w:t>3</w:t>
            </w:r>
            <w:r>
              <w:rPr>
                <w:rFonts w:ascii="Times New Roman" w:eastAsia="宋体" w:hAnsi="Times New Roman"/>
              </w:rPr>
              <w:t>6</w:t>
            </w:r>
            <w:r w:rsidRPr="000244F5">
              <w:rPr>
                <w:rFonts w:ascii="Times New Roman" w:eastAsia="宋体" w:hAnsi="Times New Roman"/>
              </w:rPr>
              <w:t>,</w:t>
            </w:r>
            <w:r>
              <w:rPr>
                <w:rFonts w:ascii="Times New Roman" w:eastAsia="宋体" w:hAnsi="Times New Roman"/>
              </w:rPr>
              <w:t>8</w:t>
            </w:r>
            <w:r w:rsidRPr="000244F5">
              <w:rPr>
                <w:rFonts w:ascii="Times New Roman" w:eastAsia="宋体" w:hAnsi="Times New Roman"/>
              </w:rPr>
              <w:t>00.00</w:t>
            </w:r>
          </w:p>
        </w:tc>
        <w:tc>
          <w:tcPr>
            <w:tcW w:w="615" w:type="pct"/>
            <w:shd w:val="clear" w:color="auto" w:fill="auto"/>
            <w:noWrap/>
            <w:vAlign w:val="center"/>
            <w:hideMark/>
          </w:tcPr>
          <w:p w14:paraId="21B92755" w14:textId="77777777" w:rsidR="00B852EC" w:rsidRPr="000244F5" w:rsidRDefault="00B852EC" w:rsidP="00380D43">
            <w:pPr>
              <w:widowControl/>
              <w:ind w:leftChars="-25" w:left="-53" w:rightChars="-25" w:right="-53"/>
              <w:jc w:val="right"/>
              <w:rPr>
                <w:rFonts w:ascii="Times New Roman" w:eastAsia="宋体" w:hAnsi="Times New Roman"/>
                <w:kern w:val="0"/>
              </w:rPr>
            </w:pPr>
            <w:r w:rsidRPr="000244F5">
              <w:rPr>
                <w:rFonts w:ascii="Times New Roman" w:eastAsia="宋体" w:hAnsi="Times New Roman"/>
              </w:rPr>
              <w:t>3</w:t>
            </w:r>
            <w:r>
              <w:rPr>
                <w:rFonts w:ascii="Times New Roman" w:eastAsia="宋体" w:hAnsi="Times New Roman"/>
              </w:rPr>
              <w:t>7</w:t>
            </w:r>
            <w:r w:rsidRPr="000244F5">
              <w:rPr>
                <w:rFonts w:ascii="Times New Roman" w:eastAsia="宋体" w:hAnsi="Times New Roman"/>
              </w:rPr>
              <w:t>,</w:t>
            </w:r>
            <w:r>
              <w:rPr>
                <w:rFonts w:ascii="Times New Roman" w:eastAsia="宋体" w:hAnsi="Times New Roman"/>
              </w:rPr>
              <w:t>9</w:t>
            </w:r>
            <w:r w:rsidRPr="000244F5">
              <w:rPr>
                <w:rFonts w:ascii="Times New Roman" w:eastAsia="宋体" w:hAnsi="Times New Roman"/>
              </w:rPr>
              <w:t>00.00</w:t>
            </w:r>
          </w:p>
        </w:tc>
        <w:tc>
          <w:tcPr>
            <w:tcW w:w="615" w:type="pct"/>
            <w:shd w:val="clear" w:color="auto" w:fill="auto"/>
            <w:noWrap/>
            <w:vAlign w:val="center"/>
            <w:hideMark/>
          </w:tcPr>
          <w:p w14:paraId="5726A52B" w14:textId="77777777" w:rsidR="00B852EC" w:rsidRPr="000244F5" w:rsidRDefault="00B852EC" w:rsidP="00380D43">
            <w:pPr>
              <w:widowControl/>
              <w:ind w:leftChars="-25" w:left="-53" w:rightChars="-25" w:right="-53"/>
              <w:jc w:val="right"/>
              <w:rPr>
                <w:rFonts w:ascii="Times New Roman" w:eastAsia="宋体" w:hAnsi="Times New Roman"/>
                <w:kern w:val="0"/>
              </w:rPr>
            </w:pPr>
            <w:r w:rsidRPr="000244F5">
              <w:rPr>
                <w:rFonts w:ascii="Times New Roman" w:eastAsia="宋体" w:hAnsi="Times New Roman"/>
              </w:rPr>
              <w:t>3</w:t>
            </w:r>
            <w:r>
              <w:rPr>
                <w:rFonts w:ascii="Times New Roman" w:eastAsia="宋体" w:hAnsi="Times New Roman"/>
              </w:rPr>
              <w:t>7</w:t>
            </w:r>
            <w:r w:rsidRPr="000244F5">
              <w:rPr>
                <w:rFonts w:ascii="Times New Roman" w:eastAsia="宋体" w:hAnsi="Times New Roman"/>
              </w:rPr>
              <w:t>,</w:t>
            </w:r>
            <w:r>
              <w:rPr>
                <w:rFonts w:ascii="Times New Roman" w:eastAsia="宋体" w:hAnsi="Times New Roman"/>
              </w:rPr>
              <w:t>9</w:t>
            </w:r>
            <w:r w:rsidRPr="000244F5">
              <w:rPr>
                <w:rFonts w:ascii="Times New Roman" w:eastAsia="宋体" w:hAnsi="Times New Roman"/>
              </w:rPr>
              <w:t>00.00</w:t>
            </w:r>
          </w:p>
        </w:tc>
      </w:tr>
      <w:tr w:rsidR="00B852EC" w:rsidRPr="00A23D9C" w14:paraId="2AA5C799" w14:textId="77777777" w:rsidTr="00380D43">
        <w:trPr>
          <w:trHeight w:val="397"/>
        </w:trPr>
        <w:tc>
          <w:tcPr>
            <w:tcW w:w="563" w:type="pct"/>
            <w:vMerge/>
            <w:vAlign w:val="center"/>
          </w:tcPr>
          <w:p w14:paraId="61C3E600" w14:textId="77777777" w:rsidR="00B852EC" w:rsidRPr="000244F5" w:rsidRDefault="00B852EC" w:rsidP="00380D43">
            <w:pPr>
              <w:widowControl/>
              <w:ind w:rightChars="-25" w:right="-53"/>
              <w:jc w:val="left"/>
              <w:rPr>
                <w:rFonts w:ascii="宋体" w:eastAsia="宋体" w:hAnsi="宋体" w:cs="Arial"/>
                <w:kern w:val="0"/>
              </w:rPr>
            </w:pPr>
          </w:p>
        </w:tc>
        <w:tc>
          <w:tcPr>
            <w:tcW w:w="749" w:type="pct"/>
            <w:shd w:val="clear" w:color="auto" w:fill="auto"/>
            <w:noWrap/>
            <w:vAlign w:val="center"/>
          </w:tcPr>
          <w:p w14:paraId="335B66F1" w14:textId="77777777" w:rsidR="00B852EC" w:rsidRPr="000244F5" w:rsidRDefault="00B852EC" w:rsidP="00380D43">
            <w:pPr>
              <w:widowControl/>
              <w:ind w:rightChars="-25" w:right="-53"/>
              <w:rPr>
                <w:rFonts w:ascii="宋体" w:eastAsia="宋体" w:hAnsi="宋体" w:cs="Arial"/>
                <w:kern w:val="0"/>
              </w:rPr>
            </w:pPr>
            <w:r>
              <w:rPr>
                <w:rFonts w:ascii="宋体" w:eastAsia="宋体" w:hAnsi="宋体" w:cs="Arial" w:hint="eastAsia"/>
                <w:kern w:val="0"/>
              </w:rPr>
              <w:t>首次评估</w:t>
            </w:r>
          </w:p>
        </w:tc>
        <w:tc>
          <w:tcPr>
            <w:tcW w:w="614" w:type="pct"/>
            <w:shd w:val="clear" w:color="auto" w:fill="auto"/>
            <w:noWrap/>
            <w:vAlign w:val="center"/>
          </w:tcPr>
          <w:p w14:paraId="548901CB" w14:textId="77777777" w:rsidR="00B852EC"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2</w:t>
            </w:r>
            <w:r>
              <w:rPr>
                <w:rFonts w:ascii="Times New Roman" w:eastAsia="宋体" w:hAnsi="Times New Roman"/>
              </w:rPr>
              <w:t>9</w:t>
            </w:r>
            <w:r>
              <w:rPr>
                <w:rFonts w:ascii="Times New Roman" w:eastAsia="宋体" w:hAnsi="Times New Roman" w:hint="eastAsia"/>
              </w:rPr>
              <w:t>,</w:t>
            </w:r>
            <w:r>
              <w:rPr>
                <w:rFonts w:ascii="Times New Roman" w:eastAsia="宋体" w:hAnsi="Times New Roman"/>
              </w:rPr>
              <w:t>249.24</w:t>
            </w:r>
          </w:p>
        </w:tc>
        <w:tc>
          <w:tcPr>
            <w:tcW w:w="615" w:type="pct"/>
            <w:shd w:val="clear" w:color="auto" w:fill="auto"/>
            <w:noWrap/>
            <w:vAlign w:val="center"/>
          </w:tcPr>
          <w:p w14:paraId="2716A536"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2</w:t>
            </w:r>
            <w:r>
              <w:rPr>
                <w:rFonts w:ascii="Times New Roman" w:eastAsia="宋体" w:hAnsi="Times New Roman" w:hint="eastAsia"/>
              </w:rPr>
              <w:t>,</w:t>
            </w:r>
            <w:r>
              <w:rPr>
                <w:rFonts w:ascii="Times New Roman" w:eastAsia="宋体" w:hAnsi="Times New Roman"/>
              </w:rPr>
              <w:t>361.96</w:t>
            </w:r>
          </w:p>
        </w:tc>
        <w:tc>
          <w:tcPr>
            <w:tcW w:w="615" w:type="pct"/>
            <w:shd w:val="clear" w:color="auto" w:fill="auto"/>
            <w:noWrap/>
            <w:vAlign w:val="center"/>
          </w:tcPr>
          <w:p w14:paraId="2ACCC1A4"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4</w:t>
            </w:r>
            <w:r>
              <w:rPr>
                <w:rFonts w:ascii="Times New Roman" w:eastAsia="宋体" w:hAnsi="Times New Roman" w:hint="eastAsia"/>
              </w:rPr>
              <w:t>,</w:t>
            </w:r>
            <w:r>
              <w:rPr>
                <w:rFonts w:ascii="Times New Roman" w:eastAsia="宋体" w:hAnsi="Times New Roman"/>
              </w:rPr>
              <w:t>790.00</w:t>
            </w:r>
          </w:p>
        </w:tc>
        <w:tc>
          <w:tcPr>
            <w:tcW w:w="615" w:type="pct"/>
            <w:shd w:val="clear" w:color="auto" w:fill="auto"/>
            <w:noWrap/>
            <w:vAlign w:val="center"/>
          </w:tcPr>
          <w:p w14:paraId="0C2D6CD3"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6,700.00</w:t>
            </w:r>
          </w:p>
        </w:tc>
        <w:tc>
          <w:tcPr>
            <w:tcW w:w="615" w:type="pct"/>
            <w:shd w:val="clear" w:color="auto" w:fill="auto"/>
            <w:noWrap/>
            <w:vAlign w:val="center"/>
          </w:tcPr>
          <w:p w14:paraId="45B48FA0"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7</w:t>
            </w:r>
            <w:r>
              <w:rPr>
                <w:rFonts w:ascii="Times New Roman" w:eastAsia="宋体" w:hAnsi="Times New Roman" w:hint="eastAsia"/>
              </w:rPr>
              <w:t>,</w:t>
            </w:r>
            <w:r>
              <w:rPr>
                <w:rFonts w:ascii="Times New Roman" w:eastAsia="宋体" w:hAnsi="Times New Roman"/>
              </w:rPr>
              <w:t>800.00</w:t>
            </w:r>
          </w:p>
        </w:tc>
        <w:tc>
          <w:tcPr>
            <w:tcW w:w="615" w:type="pct"/>
            <w:shd w:val="clear" w:color="auto" w:fill="auto"/>
            <w:noWrap/>
            <w:vAlign w:val="center"/>
          </w:tcPr>
          <w:p w14:paraId="3AF6D713"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7</w:t>
            </w:r>
            <w:r>
              <w:rPr>
                <w:rFonts w:ascii="Times New Roman" w:eastAsia="宋体" w:hAnsi="Times New Roman" w:hint="eastAsia"/>
              </w:rPr>
              <w:t>,</w:t>
            </w:r>
            <w:r>
              <w:rPr>
                <w:rFonts w:ascii="Times New Roman" w:eastAsia="宋体" w:hAnsi="Times New Roman"/>
              </w:rPr>
              <w:t>800.00</w:t>
            </w:r>
          </w:p>
        </w:tc>
      </w:tr>
      <w:tr w:rsidR="00B852EC" w:rsidRPr="00A23D9C" w14:paraId="6CA702A2" w14:textId="77777777" w:rsidTr="00380D43">
        <w:trPr>
          <w:trHeight w:val="397"/>
        </w:trPr>
        <w:tc>
          <w:tcPr>
            <w:tcW w:w="563" w:type="pct"/>
            <w:vMerge w:val="restart"/>
            <w:vAlign w:val="center"/>
          </w:tcPr>
          <w:p w14:paraId="34E70E4D" w14:textId="77777777" w:rsidR="00B852EC" w:rsidRDefault="00B852EC" w:rsidP="00380D43">
            <w:pPr>
              <w:widowControl/>
              <w:ind w:rightChars="-25" w:right="-53"/>
              <w:jc w:val="left"/>
              <w:rPr>
                <w:rFonts w:ascii="宋体" w:eastAsia="宋体" w:hAnsi="宋体" w:cs="Arial"/>
                <w:kern w:val="0"/>
              </w:rPr>
            </w:pPr>
            <w:r>
              <w:rPr>
                <w:rFonts w:ascii="宋体" w:eastAsia="宋体" w:hAnsi="宋体" w:cs="Arial" w:hint="eastAsia"/>
                <w:kern w:val="0"/>
              </w:rPr>
              <w:t>净利润</w:t>
            </w:r>
          </w:p>
        </w:tc>
        <w:tc>
          <w:tcPr>
            <w:tcW w:w="749" w:type="pct"/>
            <w:shd w:val="clear" w:color="auto" w:fill="auto"/>
            <w:noWrap/>
            <w:vAlign w:val="center"/>
          </w:tcPr>
          <w:p w14:paraId="1F1C7205" w14:textId="77777777" w:rsidR="00B852EC" w:rsidRPr="000244F5" w:rsidRDefault="00B852EC" w:rsidP="00380D43">
            <w:pPr>
              <w:widowControl/>
              <w:ind w:rightChars="-25" w:right="-53"/>
              <w:rPr>
                <w:rFonts w:ascii="宋体" w:eastAsia="宋体" w:hAnsi="宋体" w:cs="Arial"/>
                <w:kern w:val="0"/>
              </w:rPr>
            </w:pPr>
            <w:r>
              <w:rPr>
                <w:rFonts w:ascii="宋体" w:eastAsia="宋体" w:hAnsi="宋体" w:cs="Arial" w:hint="eastAsia"/>
                <w:kern w:val="0"/>
              </w:rPr>
              <w:t>加期评估</w:t>
            </w:r>
          </w:p>
        </w:tc>
        <w:tc>
          <w:tcPr>
            <w:tcW w:w="614" w:type="pct"/>
            <w:shd w:val="clear" w:color="auto" w:fill="auto"/>
            <w:noWrap/>
            <w:vAlign w:val="center"/>
          </w:tcPr>
          <w:p w14:paraId="214EFFB0" w14:textId="77777777" w:rsidR="00B852EC"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928.04</w:t>
            </w:r>
          </w:p>
        </w:tc>
        <w:tc>
          <w:tcPr>
            <w:tcW w:w="615" w:type="pct"/>
            <w:shd w:val="clear" w:color="auto" w:fill="auto"/>
            <w:noWrap/>
            <w:vAlign w:val="center"/>
          </w:tcPr>
          <w:p w14:paraId="6EB3BC8E"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195.92</w:t>
            </w:r>
          </w:p>
        </w:tc>
        <w:tc>
          <w:tcPr>
            <w:tcW w:w="615" w:type="pct"/>
            <w:shd w:val="clear" w:color="auto" w:fill="auto"/>
            <w:noWrap/>
            <w:vAlign w:val="center"/>
          </w:tcPr>
          <w:p w14:paraId="00558794"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387.95</w:t>
            </w:r>
          </w:p>
        </w:tc>
        <w:tc>
          <w:tcPr>
            <w:tcW w:w="615" w:type="pct"/>
            <w:shd w:val="clear" w:color="auto" w:fill="auto"/>
            <w:noWrap/>
            <w:vAlign w:val="center"/>
          </w:tcPr>
          <w:p w14:paraId="6C3EF322"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622.26</w:t>
            </w:r>
          </w:p>
        </w:tc>
        <w:tc>
          <w:tcPr>
            <w:tcW w:w="615" w:type="pct"/>
            <w:shd w:val="clear" w:color="auto" w:fill="auto"/>
            <w:noWrap/>
            <w:vAlign w:val="center"/>
          </w:tcPr>
          <w:p w14:paraId="46024C4C"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719.25</w:t>
            </w:r>
          </w:p>
        </w:tc>
        <w:tc>
          <w:tcPr>
            <w:tcW w:w="615" w:type="pct"/>
            <w:shd w:val="clear" w:color="auto" w:fill="auto"/>
            <w:noWrap/>
            <w:vAlign w:val="center"/>
          </w:tcPr>
          <w:p w14:paraId="6135EBE1"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719.25</w:t>
            </w:r>
          </w:p>
        </w:tc>
      </w:tr>
      <w:tr w:rsidR="00B852EC" w:rsidRPr="00A23D9C" w14:paraId="20D0D871" w14:textId="77777777" w:rsidTr="00380D43">
        <w:trPr>
          <w:trHeight w:val="397"/>
        </w:trPr>
        <w:tc>
          <w:tcPr>
            <w:tcW w:w="563" w:type="pct"/>
            <w:vMerge/>
            <w:vAlign w:val="center"/>
          </w:tcPr>
          <w:p w14:paraId="5E1CF045" w14:textId="77777777" w:rsidR="00B852EC" w:rsidRDefault="00B852EC" w:rsidP="00380D43">
            <w:pPr>
              <w:widowControl/>
              <w:ind w:rightChars="-25" w:right="-53"/>
              <w:rPr>
                <w:rFonts w:ascii="宋体" w:eastAsia="宋体" w:hAnsi="宋体" w:cs="Arial"/>
                <w:kern w:val="0"/>
              </w:rPr>
            </w:pPr>
          </w:p>
        </w:tc>
        <w:tc>
          <w:tcPr>
            <w:tcW w:w="749" w:type="pct"/>
            <w:shd w:val="clear" w:color="auto" w:fill="auto"/>
            <w:noWrap/>
            <w:vAlign w:val="center"/>
          </w:tcPr>
          <w:p w14:paraId="173A64CE" w14:textId="77777777" w:rsidR="00B852EC" w:rsidRDefault="00B852EC" w:rsidP="00380D43">
            <w:pPr>
              <w:widowControl/>
              <w:ind w:rightChars="-25" w:right="-53"/>
              <w:rPr>
                <w:rFonts w:ascii="宋体" w:eastAsia="宋体" w:hAnsi="宋体" w:cs="Arial"/>
                <w:kern w:val="0"/>
              </w:rPr>
            </w:pPr>
            <w:r>
              <w:rPr>
                <w:rFonts w:ascii="宋体" w:eastAsia="宋体" w:hAnsi="宋体" w:cs="Arial" w:hint="eastAsia"/>
                <w:kern w:val="0"/>
              </w:rPr>
              <w:t>首次评估</w:t>
            </w:r>
          </w:p>
        </w:tc>
        <w:tc>
          <w:tcPr>
            <w:tcW w:w="614" w:type="pct"/>
            <w:shd w:val="clear" w:color="auto" w:fill="auto"/>
            <w:noWrap/>
            <w:vAlign w:val="center"/>
          </w:tcPr>
          <w:p w14:paraId="3639EF3B" w14:textId="77777777" w:rsidR="00B852EC"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799.16</w:t>
            </w:r>
          </w:p>
        </w:tc>
        <w:tc>
          <w:tcPr>
            <w:tcW w:w="615" w:type="pct"/>
            <w:shd w:val="clear" w:color="auto" w:fill="auto"/>
            <w:noWrap/>
            <w:vAlign w:val="center"/>
          </w:tcPr>
          <w:p w14:paraId="679B6D58"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082.97</w:t>
            </w:r>
          </w:p>
        </w:tc>
        <w:tc>
          <w:tcPr>
            <w:tcW w:w="615" w:type="pct"/>
            <w:shd w:val="clear" w:color="auto" w:fill="auto"/>
            <w:noWrap/>
            <w:vAlign w:val="center"/>
          </w:tcPr>
          <w:p w14:paraId="50BEAAAD"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291.68</w:t>
            </w:r>
          </w:p>
        </w:tc>
        <w:tc>
          <w:tcPr>
            <w:tcW w:w="615" w:type="pct"/>
            <w:shd w:val="clear" w:color="auto" w:fill="auto"/>
            <w:noWrap/>
            <w:vAlign w:val="center"/>
          </w:tcPr>
          <w:p w14:paraId="3DA6834B"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551.10</w:t>
            </w:r>
          </w:p>
        </w:tc>
        <w:tc>
          <w:tcPr>
            <w:tcW w:w="615" w:type="pct"/>
            <w:shd w:val="clear" w:color="auto" w:fill="auto"/>
            <w:noWrap/>
            <w:vAlign w:val="center"/>
          </w:tcPr>
          <w:p w14:paraId="3807A2EC"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686.08</w:t>
            </w:r>
          </w:p>
        </w:tc>
        <w:tc>
          <w:tcPr>
            <w:tcW w:w="615" w:type="pct"/>
            <w:shd w:val="clear" w:color="auto" w:fill="auto"/>
            <w:noWrap/>
            <w:vAlign w:val="center"/>
          </w:tcPr>
          <w:p w14:paraId="180206F0"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4,</w:t>
            </w:r>
            <w:r>
              <w:rPr>
                <w:rFonts w:ascii="Times New Roman" w:eastAsia="宋体" w:hAnsi="Times New Roman"/>
              </w:rPr>
              <w:t>686.08</w:t>
            </w:r>
          </w:p>
        </w:tc>
      </w:tr>
    </w:tbl>
    <w:p w14:paraId="070C23D2" w14:textId="77777777" w:rsidR="00B852EC" w:rsidRPr="002D2CAB" w:rsidRDefault="00B852EC" w:rsidP="00B852EC">
      <w:pPr>
        <w:pStyle w:val="ad"/>
        <w:spacing w:before="156"/>
        <w:ind w:firstLine="480"/>
        <w:rPr>
          <w:bCs/>
          <w:lang w:val="en-GB"/>
        </w:rPr>
      </w:pPr>
      <w:r>
        <w:rPr>
          <w:rFonts w:hint="eastAsia"/>
          <w:bCs/>
          <w:lang w:val="en-GB"/>
        </w:rPr>
        <w:t>加期评估和首次评估中，北洋天青的评估结果对比情况如下：</w:t>
      </w:r>
    </w:p>
    <w:p w14:paraId="77C6EEAD" w14:textId="77777777" w:rsidR="00B852EC" w:rsidRPr="008B4A49" w:rsidRDefault="00B852EC" w:rsidP="00B852EC">
      <w:pPr>
        <w:snapToGrid w:val="0"/>
        <w:ind w:firstLineChars="200" w:firstLine="420"/>
        <w:jc w:val="right"/>
        <w:rPr>
          <w:rFonts w:ascii="Times New Roman" w:eastAsia="宋体" w:hAnsi="Times New Roman" w:cs="宋体"/>
          <w:sz w:val="24"/>
          <w:szCs w:val="24"/>
          <w:lang w:bidi="ar"/>
        </w:rPr>
      </w:pPr>
      <w:r w:rsidRPr="00A23D9C">
        <w:rPr>
          <w:rFonts w:ascii="Times New Roman" w:eastAsia="宋体" w:hAnsi="Times New Roman" w:hint="eastAsia"/>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18"/>
        <w:gridCol w:w="2452"/>
        <w:gridCol w:w="1413"/>
        <w:gridCol w:w="1415"/>
        <w:gridCol w:w="1608"/>
      </w:tblGrid>
      <w:tr w:rsidR="00B852EC" w:rsidRPr="00A23D9C" w14:paraId="6ED69D50" w14:textId="77777777" w:rsidTr="00380D43">
        <w:trPr>
          <w:trHeight w:val="397"/>
          <w:tblHeader/>
        </w:trPr>
        <w:tc>
          <w:tcPr>
            <w:tcW w:w="1003" w:type="pct"/>
            <w:vAlign w:val="center"/>
          </w:tcPr>
          <w:p w14:paraId="25BF5650" w14:textId="77777777" w:rsidR="00B852EC" w:rsidRPr="000244F5" w:rsidRDefault="00B852EC" w:rsidP="00380D43">
            <w:pPr>
              <w:widowControl/>
              <w:ind w:leftChars="-25" w:left="-53" w:rightChars="-25" w:right="-53"/>
              <w:jc w:val="center"/>
              <w:rPr>
                <w:rFonts w:ascii="宋体" w:eastAsia="宋体" w:hAnsi="宋体" w:cs="Arial"/>
                <w:b/>
                <w:bCs/>
                <w:kern w:val="0"/>
              </w:rPr>
            </w:pPr>
            <w:r>
              <w:rPr>
                <w:rFonts w:ascii="宋体" w:eastAsia="宋体" w:hAnsi="宋体" w:cs="Arial" w:hint="eastAsia"/>
                <w:b/>
                <w:bCs/>
                <w:kern w:val="0"/>
              </w:rPr>
              <w:lastRenderedPageBreak/>
              <w:t>项目</w:t>
            </w:r>
          </w:p>
        </w:tc>
        <w:tc>
          <w:tcPr>
            <w:tcW w:w="1000" w:type="pct"/>
            <w:shd w:val="clear" w:color="auto" w:fill="auto"/>
            <w:noWrap/>
            <w:vAlign w:val="center"/>
          </w:tcPr>
          <w:p w14:paraId="385F1175" w14:textId="77777777" w:rsidR="00B852EC" w:rsidRPr="000244F5" w:rsidRDefault="00B852EC" w:rsidP="00380D43">
            <w:pPr>
              <w:widowControl/>
              <w:ind w:leftChars="-25" w:left="-53" w:rightChars="-25" w:right="-53"/>
              <w:jc w:val="center"/>
              <w:rPr>
                <w:rFonts w:ascii="Times New Roman" w:eastAsia="宋体" w:hAnsi="Times New Roman"/>
                <w:b/>
                <w:bCs/>
                <w:kern w:val="0"/>
              </w:rPr>
            </w:pPr>
            <w:r>
              <w:rPr>
                <w:rFonts w:ascii="Times New Roman" w:eastAsia="宋体" w:hAnsi="Times New Roman" w:hint="eastAsia"/>
                <w:b/>
                <w:bCs/>
                <w:kern w:val="0"/>
              </w:rPr>
              <w:t>母公司净资产账面价值</w:t>
            </w:r>
          </w:p>
        </w:tc>
        <w:tc>
          <w:tcPr>
            <w:tcW w:w="1000" w:type="pct"/>
            <w:shd w:val="clear" w:color="auto" w:fill="auto"/>
            <w:noWrap/>
            <w:vAlign w:val="center"/>
          </w:tcPr>
          <w:p w14:paraId="322D798A" w14:textId="77777777" w:rsidR="00B852EC" w:rsidRPr="000244F5" w:rsidRDefault="00B852EC" w:rsidP="00380D43">
            <w:pPr>
              <w:widowControl/>
              <w:ind w:leftChars="-25" w:left="-53" w:rightChars="-25" w:right="-53"/>
              <w:jc w:val="center"/>
              <w:rPr>
                <w:rFonts w:ascii="Times New Roman" w:eastAsia="宋体" w:hAnsi="Times New Roman"/>
                <w:b/>
                <w:bCs/>
                <w:kern w:val="0"/>
              </w:rPr>
            </w:pPr>
            <w:r>
              <w:rPr>
                <w:rFonts w:ascii="Times New Roman" w:eastAsia="宋体" w:hAnsi="Times New Roman" w:hint="eastAsia"/>
                <w:b/>
                <w:bCs/>
                <w:kern w:val="0"/>
              </w:rPr>
              <w:t>评估价值</w:t>
            </w:r>
          </w:p>
        </w:tc>
        <w:tc>
          <w:tcPr>
            <w:tcW w:w="1000" w:type="pct"/>
            <w:shd w:val="clear" w:color="auto" w:fill="auto"/>
            <w:noWrap/>
            <w:vAlign w:val="center"/>
          </w:tcPr>
          <w:p w14:paraId="159C7A47" w14:textId="77777777" w:rsidR="00B852EC" w:rsidRPr="000244F5" w:rsidRDefault="00B852EC" w:rsidP="00380D43">
            <w:pPr>
              <w:widowControl/>
              <w:ind w:leftChars="-25" w:left="-53" w:rightChars="-25" w:right="-53"/>
              <w:jc w:val="center"/>
              <w:rPr>
                <w:rFonts w:ascii="Times New Roman" w:eastAsia="宋体" w:hAnsi="Times New Roman"/>
                <w:b/>
                <w:bCs/>
                <w:kern w:val="0"/>
              </w:rPr>
            </w:pPr>
            <w:r>
              <w:rPr>
                <w:rFonts w:ascii="Times New Roman" w:eastAsia="宋体" w:hAnsi="Times New Roman" w:hint="eastAsia"/>
                <w:b/>
                <w:bCs/>
                <w:kern w:val="0"/>
              </w:rPr>
              <w:t>评估增减值</w:t>
            </w:r>
          </w:p>
        </w:tc>
        <w:tc>
          <w:tcPr>
            <w:tcW w:w="998" w:type="pct"/>
            <w:shd w:val="clear" w:color="auto" w:fill="auto"/>
            <w:noWrap/>
            <w:vAlign w:val="center"/>
          </w:tcPr>
          <w:p w14:paraId="2F0BB2C9" w14:textId="77777777" w:rsidR="00B852EC" w:rsidRPr="000244F5" w:rsidRDefault="00B852EC" w:rsidP="00380D43">
            <w:pPr>
              <w:widowControl/>
              <w:ind w:leftChars="-25" w:left="-53" w:rightChars="-25" w:right="-53"/>
              <w:jc w:val="center"/>
              <w:rPr>
                <w:rFonts w:ascii="Times New Roman" w:eastAsia="宋体" w:hAnsi="Times New Roman"/>
                <w:b/>
                <w:bCs/>
                <w:kern w:val="0"/>
              </w:rPr>
            </w:pPr>
            <w:r>
              <w:rPr>
                <w:rFonts w:ascii="Times New Roman" w:eastAsia="宋体" w:hAnsi="Times New Roman" w:hint="eastAsia"/>
                <w:b/>
                <w:bCs/>
                <w:kern w:val="0"/>
              </w:rPr>
              <w:t>评估增减值率</w:t>
            </w:r>
          </w:p>
        </w:tc>
      </w:tr>
      <w:tr w:rsidR="00B852EC" w:rsidRPr="00A23D9C" w14:paraId="3B68244D" w14:textId="77777777" w:rsidTr="00380D43">
        <w:trPr>
          <w:trHeight w:val="397"/>
        </w:trPr>
        <w:tc>
          <w:tcPr>
            <w:tcW w:w="1003" w:type="pct"/>
            <w:shd w:val="clear" w:color="auto" w:fill="auto"/>
            <w:noWrap/>
            <w:vAlign w:val="center"/>
            <w:hideMark/>
          </w:tcPr>
          <w:p w14:paraId="3A5DED2A" w14:textId="77777777" w:rsidR="00B852EC" w:rsidRPr="000244F5" w:rsidRDefault="00B852EC" w:rsidP="00380D43">
            <w:pPr>
              <w:widowControl/>
              <w:ind w:rightChars="-25" w:right="-53"/>
              <w:rPr>
                <w:rFonts w:ascii="宋体" w:eastAsia="宋体" w:hAnsi="宋体" w:cs="Arial"/>
                <w:kern w:val="0"/>
              </w:rPr>
            </w:pPr>
            <w:r>
              <w:rPr>
                <w:rFonts w:ascii="宋体" w:eastAsia="宋体" w:hAnsi="宋体" w:cs="Arial" w:hint="eastAsia"/>
                <w:kern w:val="0"/>
              </w:rPr>
              <w:t>加期评估</w:t>
            </w:r>
          </w:p>
        </w:tc>
        <w:tc>
          <w:tcPr>
            <w:tcW w:w="1000" w:type="pct"/>
            <w:shd w:val="clear" w:color="auto" w:fill="auto"/>
            <w:noWrap/>
            <w:vAlign w:val="center"/>
          </w:tcPr>
          <w:p w14:paraId="40603BB3" w14:textId="77777777" w:rsidR="00B852EC" w:rsidRPr="000244F5" w:rsidRDefault="00B852EC" w:rsidP="00380D43">
            <w:pPr>
              <w:widowControl/>
              <w:ind w:leftChars="-25" w:left="-53" w:rightChars="-25" w:right="-53"/>
              <w:jc w:val="right"/>
              <w:rPr>
                <w:rFonts w:ascii="Times New Roman" w:eastAsia="宋体" w:hAnsi="Times New Roman"/>
                <w:kern w:val="0"/>
              </w:rPr>
            </w:pPr>
            <w:r>
              <w:rPr>
                <w:rFonts w:ascii="Times New Roman" w:eastAsia="宋体" w:hAnsi="Times New Roman" w:hint="eastAsia"/>
                <w:kern w:val="0"/>
              </w:rPr>
              <w:t>9,</w:t>
            </w:r>
            <w:r>
              <w:rPr>
                <w:rFonts w:ascii="Times New Roman" w:eastAsia="宋体" w:hAnsi="Times New Roman"/>
                <w:kern w:val="0"/>
              </w:rPr>
              <w:t>191.14</w:t>
            </w:r>
          </w:p>
        </w:tc>
        <w:tc>
          <w:tcPr>
            <w:tcW w:w="1000" w:type="pct"/>
            <w:shd w:val="clear" w:color="auto" w:fill="auto"/>
            <w:noWrap/>
            <w:vAlign w:val="center"/>
          </w:tcPr>
          <w:p w14:paraId="46DF1AE4" w14:textId="77777777" w:rsidR="00B852EC" w:rsidRPr="000244F5" w:rsidRDefault="00B852EC" w:rsidP="00380D43">
            <w:pPr>
              <w:widowControl/>
              <w:ind w:leftChars="-25" w:left="-53" w:rightChars="-25" w:right="-53"/>
              <w:jc w:val="right"/>
              <w:rPr>
                <w:rFonts w:ascii="Times New Roman" w:eastAsia="宋体" w:hAnsi="Times New Roman"/>
                <w:kern w:val="0"/>
              </w:rPr>
            </w:pPr>
            <w:r>
              <w:rPr>
                <w:rFonts w:ascii="Times New Roman" w:eastAsia="宋体" w:hAnsi="Times New Roman" w:hint="eastAsia"/>
                <w:kern w:val="0"/>
              </w:rPr>
              <w:t>3</w:t>
            </w:r>
            <w:r>
              <w:rPr>
                <w:rFonts w:ascii="Times New Roman" w:eastAsia="宋体" w:hAnsi="Times New Roman"/>
                <w:kern w:val="0"/>
              </w:rPr>
              <w:t>2</w:t>
            </w:r>
            <w:r>
              <w:rPr>
                <w:rFonts w:ascii="Times New Roman" w:eastAsia="宋体" w:hAnsi="Times New Roman" w:hint="eastAsia"/>
                <w:kern w:val="0"/>
              </w:rPr>
              <w:t>,</w:t>
            </w:r>
            <w:r>
              <w:rPr>
                <w:rFonts w:ascii="Times New Roman" w:eastAsia="宋体" w:hAnsi="Times New Roman"/>
                <w:kern w:val="0"/>
              </w:rPr>
              <w:t>800.00</w:t>
            </w:r>
          </w:p>
        </w:tc>
        <w:tc>
          <w:tcPr>
            <w:tcW w:w="1000" w:type="pct"/>
            <w:shd w:val="clear" w:color="auto" w:fill="auto"/>
            <w:noWrap/>
            <w:vAlign w:val="center"/>
          </w:tcPr>
          <w:p w14:paraId="78178700" w14:textId="77777777" w:rsidR="00B852EC" w:rsidRPr="000244F5" w:rsidRDefault="00B852EC" w:rsidP="00380D43">
            <w:pPr>
              <w:widowControl/>
              <w:ind w:leftChars="-25" w:left="-53" w:rightChars="-25" w:right="-53"/>
              <w:jc w:val="right"/>
              <w:rPr>
                <w:rFonts w:ascii="Times New Roman" w:eastAsia="宋体" w:hAnsi="Times New Roman"/>
                <w:kern w:val="0"/>
              </w:rPr>
            </w:pPr>
            <w:r>
              <w:rPr>
                <w:rFonts w:ascii="Times New Roman" w:eastAsia="宋体" w:hAnsi="Times New Roman" w:hint="eastAsia"/>
                <w:kern w:val="0"/>
              </w:rPr>
              <w:t>2</w:t>
            </w:r>
            <w:r>
              <w:rPr>
                <w:rFonts w:ascii="Times New Roman" w:eastAsia="宋体" w:hAnsi="Times New Roman"/>
                <w:kern w:val="0"/>
              </w:rPr>
              <w:t>3</w:t>
            </w:r>
            <w:r>
              <w:rPr>
                <w:rFonts w:ascii="Times New Roman" w:eastAsia="宋体" w:hAnsi="Times New Roman" w:hint="eastAsia"/>
                <w:kern w:val="0"/>
              </w:rPr>
              <w:t>,</w:t>
            </w:r>
            <w:r>
              <w:rPr>
                <w:rFonts w:ascii="Times New Roman" w:eastAsia="宋体" w:hAnsi="Times New Roman"/>
                <w:kern w:val="0"/>
              </w:rPr>
              <w:t>608.86</w:t>
            </w:r>
          </w:p>
        </w:tc>
        <w:tc>
          <w:tcPr>
            <w:tcW w:w="998" w:type="pct"/>
            <w:shd w:val="clear" w:color="auto" w:fill="auto"/>
            <w:noWrap/>
            <w:vAlign w:val="center"/>
          </w:tcPr>
          <w:p w14:paraId="39A2F39A" w14:textId="77777777" w:rsidR="00B852EC" w:rsidRPr="000244F5" w:rsidRDefault="00B852EC" w:rsidP="00380D43">
            <w:pPr>
              <w:widowControl/>
              <w:ind w:leftChars="-25" w:left="-53" w:rightChars="-25" w:right="-53"/>
              <w:jc w:val="right"/>
              <w:rPr>
                <w:rFonts w:ascii="Times New Roman" w:eastAsia="宋体" w:hAnsi="Times New Roman"/>
                <w:kern w:val="0"/>
              </w:rPr>
            </w:pPr>
            <w:r>
              <w:rPr>
                <w:rFonts w:ascii="Times New Roman" w:eastAsia="宋体" w:hAnsi="Times New Roman" w:hint="eastAsia"/>
                <w:kern w:val="0"/>
              </w:rPr>
              <w:t>2</w:t>
            </w:r>
            <w:r>
              <w:rPr>
                <w:rFonts w:ascii="Times New Roman" w:eastAsia="宋体" w:hAnsi="Times New Roman"/>
                <w:kern w:val="0"/>
              </w:rPr>
              <w:t>56.87</w:t>
            </w:r>
            <w:r>
              <w:rPr>
                <w:rFonts w:ascii="Times New Roman" w:eastAsia="宋体" w:hAnsi="Times New Roman" w:hint="eastAsia"/>
                <w:kern w:val="0"/>
              </w:rPr>
              <w:t>%</w:t>
            </w:r>
          </w:p>
        </w:tc>
      </w:tr>
      <w:tr w:rsidR="00B852EC" w:rsidRPr="00A23D9C" w14:paraId="767B6964" w14:textId="77777777" w:rsidTr="00380D43">
        <w:trPr>
          <w:trHeight w:val="397"/>
        </w:trPr>
        <w:tc>
          <w:tcPr>
            <w:tcW w:w="1003" w:type="pct"/>
            <w:shd w:val="clear" w:color="auto" w:fill="auto"/>
            <w:noWrap/>
            <w:vAlign w:val="center"/>
          </w:tcPr>
          <w:p w14:paraId="25457125" w14:textId="77777777" w:rsidR="00B852EC" w:rsidRPr="000244F5" w:rsidRDefault="00B852EC" w:rsidP="00380D43">
            <w:pPr>
              <w:widowControl/>
              <w:ind w:rightChars="-25" w:right="-53"/>
              <w:rPr>
                <w:rFonts w:ascii="宋体" w:eastAsia="宋体" w:hAnsi="宋体" w:cs="Arial"/>
                <w:kern w:val="0"/>
              </w:rPr>
            </w:pPr>
            <w:r>
              <w:rPr>
                <w:rFonts w:ascii="宋体" w:eastAsia="宋体" w:hAnsi="宋体" w:cs="Arial" w:hint="eastAsia"/>
                <w:kern w:val="0"/>
              </w:rPr>
              <w:t>首次评估</w:t>
            </w:r>
          </w:p>
        </w:tc>
        <w:tc>
          <w:tcPr>
            <w:tcW w:w="1000" w:type="pct"/>
            <w:shd w:val="clear" w:color="auto" w:fill="auto"/>
            <w:noWrap/>
            <w:vAlign w:val="center"/>
          </w:tcPr>
          <w:p w14:paraId="741263BE" w14:textId="77777777" w:rsidR="00B852EC"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6,</w:t>
            </w:r>
            <w:r>
              <w:rPr>
                <w:rFonts w:ascii="Times New Roman" w:eastAsia="宋体" w:hAnsi="Times New Roman"/>
              </w:rPr>
              <w:t>355.80</w:t>
            </w:r>
          </w:p>
        </w:tc>
        <w:tc>
          <w:tcPr>
            <w:tcW w:w="1000" w:type="pct"/>
            <w:shd w:val="clear" w:color="auto" w:fill="auto"/>
            <w:noWrap/>
            <w:vAlign w:val="center"/>
          </w:tcPr>
          <w:p w14:paraId="00895EEC"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0</w:t>
            </w:r>
            <w:r>
              <w:rPr>
                <w:rFonts w:ascii="Times New Roman" w:eastAsia="宋体" w:hAnsi="Times New Roman" w:hint="eastAsia"/>
              </w:rPr>
              <w:t>,</w:t>
            </w:r>
            <w:r>
              <w:rPr>
                <w:rFonts w:ascii="Times New Roman" w:eastAsia="宋体" w:hAnsi="Times New Roman"/>
              </w:rPr>
              <w:t>800.00</w:t>
            </w:r>
          </w:p>
        </w:tc>
        <w:tc>
          <w:tcPr>
            <w:tcW w:w="1000" w:type="pct"/>
            <w:shd w:val="clear" w:color="auto" w:fill="auto"/>
            <w:noWrap/>
            <w:vAlign w:val="center"/>
          </w:tcPr>
          <w:p w14:paraId="310B309E"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2</w:t>
            </w:r>
            <w:r>
              <w:rPr>
                <w:rFonts w:ascii="Times New Roman" w:eastAsia="宋体" w:hAnsi="Times New Roman"/>
              </w:rPr>
              <w:t>4</w:t>
            </w:r>
            <w:r>
              <w:rPr>
                <w:rFonts w:ascii="Times New Roman" w:eastAsia="宋体" w:hAnsi="Times New Roman" w:hint="eastAsia"/>
              </w:rPr>
              <w:t>,</w:t>
            </w:r>
            <w:r>
              <w:rPr>
                <w:rFonts w:ascii="Times New Roman" w:eastAsia="宋体" w:hAnsi="Times New Roman"/>
              </w:rPr>
              <w:t>444.20</w:t>
            </w:r>
          </w:p>
        </w:tc>
        <w:tc>
          <w:tcPr>
            <w:tcW w:w="998" w:type="pct"/>
            <w:shd w:val="clear" w:color="auto" w:fill="auto"/>
            <w:noWrap/>
            <w:vAlign w:val="center"/>
          </w:tcPr>
          <w:p w14:paraId="1554EFAC" w14:textId="77777777" w:rsidR="00B852EC" w:rsidRPr="000244F5" w:rsidRDefault="00B852EC" w:rsidP="00380D43">
            <w:pPr>
              <w:widowControl/>
              <w:ind w:leftChars="-25" w:left="-53" w:rightChars="-25" w:right="-53"/>
              <w:jc w:val="right"/>
              <w:rPr>
                <w:rFonts w:ascii="Times New Roman" w:eastAsia="宋体" w:hAnsi="Times New Roman"/>
              </w:rPr>
            </w:pPr>
            <w:r>
              <w:rPr>
                <w:rFonts w:ascii="Times New Roman" w:eastAsia="宋体" w:hAnsi="Times New Roman" w:hint="eastAsia"/>
              </w:rPr>
              <w:t>3</w:t>
            </w:r>
            <w:r>
              <w:rPr>
                <w:rFonts w:ascii="Times New Roman" w:eastAsia="宋体" w:hAnsi="Times New Roman"/>
              </w:rPr>
              <w:t>84.60</w:t>
            </w:r>
            <w:r>
              <w:rPr>
                <w:rFonts w:ascii="Times New Roman" w:eastAsia="宋体" w:hAnsi="Times New Roman" w:hint="eastAsia"/>
              </w:rPr>
              <w:t>%</w:t>
            </w:r>
          </w:p>
        </w:tc>
      </w:tr>
    </w:tbl>
    <w:p w14:paraId="778729F5" w14:textId="77777777" w:rsidR="00B852EC" w:rsidRDefault="00B852EC" w:rsidP="00B852EC">
      <w:pPr>
        <w:pStyle w:val="ad"/>
        <w:spacing w:before="156"/>
        <w:ind w:firstLine="480"/>
        <w:rPr>
          <w:bCs/>
          <w:lang w:val="en-GB"/>
        </w:rPr>
      </w:pPr>
      <w:r>
        <w:rPr>
          <w:rFonts w:hint="eastAsia"/>
          <w:bCs/>
          <w:lang w:val="en-GB"/>
        </w:rPr>
        <w:t>加期评估的业绩预测数据略高于首次评估数据，与首次评估不存在显著差异。加期评估结果</w:t>
      </w:r>
      <w:r w:rsidRPr="005243DC">
        <w:rPr>
          <w:bCs/>
          <w:lang w:val="en-GB"/>
        </w:rPr>
        <w:t>较</w:t>
      </w:r>
      <w:r>
        <w:rPr>
          <w:rFonts w:hint="eastAsia"/>
          <w:bCs/>
          <w:lang w:val="en-GB"/>
        </w:rPr>
        <w:t>首次评估</w:t>
      </w:r>
      <w:r w:rsidRPr="005243DC">
        <w:rPr>
          <w:bCs/>
          <w:lang w:val="en-GB"/>
        </w:rPr>
        <w:t>结果增加</w:t>
      </w:r>
      <w:r>
        <w:rPr>
          <w:bCs/>
          <w:lang w:val="en-GB"/>
        </w:rPr>
        <w:t>2,000.00</w:t>
      </w:r>
      <w:r>
        <w:rPr>
          <w:bCs/>
          <w:lang w:val="en-GB"/>
        </w:rPr>
        <w:t>万元，</w:t>
      </w:r>
      <w:r w:rsidRPr="005243DC">
        <w:rPr>
          <w:bCs/>
          <w:lang w:val="en-GB"/>
        </w:rPr>
        <w:t>标的公司未出现评估减值情况</w:t>
      </w:r>
      <w:r>
        <w:rPr>
          <w:rFonts w:hint="eastAsia"/>
          <w:bCs/>
          <w:lang w:val="en-GB"/>
        </w:rPr>
        <w:t>，两次评估结果不存在重大差异。</w:t>
      </w:r>
    </w:p>
    <w:p w14:paraId="17619192" w14:textId="77777777" w:rsidR="00B852EC" w:rsidRPr="004117EB" w:rsidRDefault="00B852EC" w:rsidP="00B852EC">
      <w:pPr>
        <w:pStyle w:val="ad"/>
        <w:spacing w:before="156"/>
        <w:ind w:firstLine="480"/>
        <w:rPr>
          <w:bCs/>
        </w:rPr>
      </w:pPr>
      <w:r>
        <w:rPr>
          <w:rFonts w:hint="eastAsia"/>
          <w:bCs/>
        </w:rPr>
        <w:t>本次加期评估和首次评估的详细情况参见本报告书“第六节</w:t>
      </w:r>
      <w:r>
        <w:rPr>
          <w:rFonts w:hint="eastAsia"/>
          <w:bCs/>
        </w:rPr>
        <w:t xml:space="preserve"> </w:t>
      </w:r>
      <w:r>
        <w:rPr>
          <w:rFonts w:hint="eastAsia"/>
          <w:bCs/>
        </w:rPr>
        <w:t>标的资产评估情况”的具体内容</w:t>
      </w:r>
      <w:r>
        <w:rPr>
          <w:rStyle w:val="a8"/>
          <w:rFonts w:eastAsia="等线" w:hint="eastAsia"/>
          <w:color w:val="auto"/>
        </w:rPr>
        <w:t>。</w:t>
      </w:r>
    </w:p>
    <w:p w14:paraId="151A415E" w14:textId="77777777" w:rsidR="00B852EC" w:rsidRDefault="00B852EC" w:rsidP="00B852EC">
      <w:pPr>
        <w:pStyle w:val="03"/>
        <w:spacing w:beforeLines="0"/>
        <w:ind w:firstLineChars="200" w:firstLine="482"/>
        <w:jc w:val="both"/>
        <w:outlineLvl w:val="3"/>
        <w:rPr>
          <w:rFonts w:ascii="Times New Roman" w:eastAsia="宋体" w:hAnsi="Times New Roman"/>
          <w:b/>
          <w:color w:val="000000"/>
          <w:sz w:val="24"/>
          <w:szCs w:val="21"/>
        </w:rPr>
      </w:pPr>
      <w:r>
        <w:rPr>
          <w:rFonts w:ascii="Times New Roman" w:eastAsia="宋体" w:hAnsi="Times New Roman"/>
          <w:b/>
          <w:color w:val="000000"/>
          <w:sz w:val="24"/>
          <w:szCs w:val="21"/>
        </w:rPr>
        <w:t>2</w:t>
      </w:r>
      <w:r>
        <w:rPr>
          <w:rFonts w:ascii="Times New Roman" w:eastAsia="宋体" w:hAnsi="Times New Roman" w:hint="eastAsia"/>
          <w:b/>
          <w:color w:val="000000"/>
          <w:sz w:val="24"/>
          <w:szCs w:val="21"/>
        </w:rPr>
        <w:t>、标的资产在手订单充足，</w:t>
      </w:r>
      <w:r>
        <w:rPr>
          <w:rFonts w:ascii="Times New Roman" w:eastAsia="宋体" w:hAnsi="Times New Roman" w:hint="eastAsia"/>
          <w:b/>
          <w:color w:val="000000"/>
          <w:sz w:val="24"/>
          <w:szCs w:val="21"/>
        </w:rPr>
        <w:t>2</w:t>
      </w:r>
      <w:r>
        <w:rPr>
          <w:rFonts w:ascii="Times New Roman" w:eastAsia="宋体" w:hAnsi="Times New Roman"/>
          <w:b/>
          <w:color w:val="000000"/>
          <w:sz w:val="24"/>
          <w:szCs w:val="21"/>
        </w:rPr>
        <w:t>021</w:t>
      </w:r>
      <w:r>
        <w:rPr>
          <w:rFonts w:ascii="Times New Roman" w:eastAsia="宋体" w:hAnsi="Times New Roman" w:hint="eastAsia"/>
          <w:b/>
          <w:color w:val="000000"/>
          <w:sz w:val="24"/>
          <w:szCs w:val="21"/>
        </w:rPr>
        <w:t>年收入预测具有可实现性</w:t>
      </w:r>
    </w:p>
    <w:p w14:paraId="2B4A76E3" w14:textId="77777777" w:rsidR="00B852EC" w:rsidRPr="008B4A49" w:rsidRDefault="00B852EC" w:rsidP="00B852EC">
      <w:pPr>
        <w:pStyle w:val="ad"/>
        <w:spacing w:before="156"/>
        <w:ind w:firstLine="480"/>
        <w:rPr>
          <w:bCs/>
          <w:lang w:val="en-GB"/>
        </w:rPr>
      </w:pPr>
      <w:bookmarkStart w:id="3" w:name="_Hlk80627564"/>
      <w:r w:rsidRPr="008B4A49">
        <w:rPr>
          <w:rFonts w:hint="eastAsia"/>
          <w:bCs/>
          <w:lang w:val="en-GB"/>
        </w:rPr>
        <w:t>（</w:t>
      </w:r>
      <w:r w:rsidRPr="008B4A49">
        <w:rPr>
          <w:rFonts w:hint="eastAsia"/>
          <w:bCs/>
          <w:lang w:val="en-GB"/>
        </w:rPr>
        <w:t>1</w:t>
      </w:r>
      <w:r w:rsidRPr="008B4A49">
        <w:rPr>
          <w:rFonts w:hint="eastAsia"/>
          <w:bCs/>
          <w:lang w:val="en-GB"/>
        </w:rPr>
        <w:t>）截至</w:t>
      </w:r>
      <w:r w:rsidRPr="008B4A49">
        <w:rPr>
          <w:rFonts w:hint="eastAsia"/>
          <w:bCs/>
          <w:lang w:val="en-GB"/>
        </w:rPr>
        <w:t>2</w:t>
      </w:r>
      <w:r w:rsidRPr="008B4A49">
        <w:rPr>
          <w:bCs/>
          <w:lang w:val="en-GB"/>
        </w:rPr>
        <w:t>020</w:t>
      </w:r>
      <w:r w:rsidRPr="008B4A49">
        <w:rPr>
          <w:rFonts w:hint="eastAsia"/>
          <w:bCs/>
          <w:lang w:val="en-GB"/>
        </w:rPr>
        <w:t>年末在手订单</w:t>
      </w:r>
      <w:r w:rsidRPr="008B4A49">
        <w:rPr>
          <w:bCs/>
          <w:lang w:val="en-GB"/>
        </w:rPr>
        <w:t>在</w:t>
      </w:r>
      <w:r w:rsidRPr="008B4A49">
        <w:rPr>
          <w:bCs/>
          <w:lang w:val="en-GB"/>
        </w:rPr>
        <w:t>2021</w:t>
      </w:r>
      <w:r w:rsidRPr="008B4A49">
        <w:rPr>
          <w:bCs/>
          <w:lang w:val="en-GB"/>
        </w:rPr>
        <w:t>年拟确认收入情况</w:t>
      </w:r>
    </w:p>
    <w:bookmarkEnd w:id="3"/>
    <w:p w14:paraId="62BF9DBB" w14:textId="77777777" w:rsidR="00B852EC" w:rsidRPr="008B4A49" w:rsidRDefault="00B852EC" w:rsidP="00B852EC">
      <w:pPr>
        <w:pStyle w:val="ad"/>
        <w:spacing w:before="156"/>
        <w:ind w:firstLine="480"/>
        <w:rPr>
          <w:bCs/>
          <w:lang w:val="en-GB"/>
        </w:rPr>
      </w:pPr>
      <w:r w:rsidRPr="008B4A49">
        <w:rPr>
          <w:rFonts w:hint="eastAsia"/>
          <w:bCs/>
          <w:lang w:val="en-GB"/>
        </w:rPr>
        <w:t>截至</w:t>
      </w:r>
      <w:r w:rsidRPr="008B4A49">
        <w:rPr>
          <w:bCs/>
          <w:lang w:val="en-GB"/>
        </w:rPr>
        <w:t>2020</w:t>
      </w:r>
      <w:r w:rsidRPr="008B4A49">
        <w:rPr>
          <w:rFonts w:hint="eastAsia"/>
          <w:bCs/>
          <w:lang w:val="en-GB"/>
        </w:rPr>
        <w:t>年</w:t>
      </w:r>
      <w:r w:rsidRPr="008B4A49">
        <w:rPr>
          <w:rFonts w:hint="eastAsia"/>
          <w:bCs/>
          <w:lang w:val="en-GB"/>
        </w:rPr>
        <w:t>1</w:t>
      </w:r>
      <w:r w:rsidRPr="008B4A49">
        <w:rPr>
          <w:bCs/>
          <w:lang w:val="en-GB"/>
        </w:rPr>
        <w:t>2</w:t>
      </w:r>
      <w:r w:rsidRPr="008B4A49">
        <w:rPr>
          <w:rFonts w:hint="eastAsia"/>
          <w:bCs/>
          <w:lang w:val="en-GB"/>
        </w:rPr>
        <w:t>月</w:t>
      </w:r>
      <w:r w:rsidRPr="008B4A49">
        <w:rPr>
          <w:rFonts w:hint="eastAsia"/>
          <w:bCs/>
          <w:lang w:val="en-GB"/>
        </w:rPr>
        <w:t>3</w:t>
      </w:r>
      <w:r w:rsidRPr="008B4A49">
        <w:rPr>
          <w:bCs/>
          <w:lang w:val="en-GB"/>
        </w:rPr>
        <w:t>1</w:t>
      </w:r>
      <w:r w:rsidRPr="008B4A49">
        <w:rPr>
          <w:rFonts w:hint="eastAsia"/>
          <w:bCs/>
          <w:lang w:val="en-GB"/>
        </w:rPr>
        <w:t>日</w:t>
      </w:r>
      <w:r w:rsidRPr="008B4A49">
        <w:rPr>
          <w:bCs/>
          <w:lang w:val="en-GB"/>
        </w:rPr>
        <w:t>，北洋天青</w:t>
      </w:r>
      <w:r w:rsidRPr="008B4A49">
        <w:rPr>
          <w:rFonts w:hint="eastAsia"/>
          <w:bCs/>
          <w:lang w:val="en-GB"/>
        </w:rPr>
        <w:t>在手订单合同金额（不含税）为</w:t>
      </w:r>
      <w:r w:rsidRPr="008B4A49">
        <w:rPr>
          <w:rFonts w:hint="eastAsia"/>
          <w:bCs/>
          <w:lang w:val="en-GB"/>
        </w:rPr>
        <w:t>2</w:t>
      </w:r>
      <w:r w:rsidRPr="008B4A49">
        <w:rPr>
          <w:bCs/>
          <w:lang w:val="en-GB"/>
        </w:rPr>
        <w:t>0</w:t>
      </w:r>
      <w:r w:rsidRPr="008B4A49">
        <w:rPr>
          <w:rFonts w:hint="eastAsia"/>
          <w:bCs/>
          <w:lang w:val="en-GB"/>
        </w:rPr>
        <w:t>,</w:t>
      </w:r>
      <w:r w:rsidRPr="008B4A49">
        <w:rPr>
          <w:bCs/>
          <w:lang w:val="en-GB"/>
        </w:rPr>
        <w:t>097.08</w:t>
      </w:r>
      <w:r w:rsidRPr="008B4A49">
        <w:rPr>
          <w:rFonts w:hint="eastAsia"/>
          <w:bCs/>
          <w:lang w:val="en-GB"/>
        </w:rPr>
        <w:t>万元，综合考虑</w:t>
      </w:r>
      <w:r>
        <w:rPr>
          <w:rFonts w:hint="eastAsia"/>
          <w:bCs/>
          <w:lang w:val="en-GB"/>
        </w:rPr>
        <w:t>北洋天青</w:t>
      </w:r>
      <w:r w:rsidRPr="008B4A49">
        <w:rPr>
          <w:rFonts w:hint="eastAsia"/>
          <w:bCs/>
          <w:lang w:val="en-GB"/>
        </w:rPr>
        <w:t>产品特点、订单规模、生产周期、甲方投产要求、疫情影响等因素制定生产及交付计划，根据其生产及交付计划，上述项目中预计于</w:t>
      </w:r>
      <w:r w:rsidRPr="008B4A49">
        <w:rPr>
          <w:rFonts w:hint="eastAsia"/>
          <w:bCs/>
          <w:lang w:val="en-GB"/>
        </w:rPr>
        <w:t>2</w:t>
      </w:r>
      <w:r w:rsidRPr="008B4A49">
        <w:rPr>
          <w:bCs/>
          <w:lang w:val="en-GB"/>
        </w:rPr>
        <w:t>021</w:t>
      </w:r>
      <w:r w:rsidRPr="008B4A49">
        <w:rPr>
          <w:rFonts w:hint="eastAsia"/>
          <w:bCs/>
          <w:lang w:val="en-GB"/>
        </w:rPr>
        <w:t>年确认收入</w:t>
      </w:r>
      <w:r w:rsidRPr="008B4A49">
        <w:rPr>
          <w:rFonts w:hint="eastAsia"/>
          <w:bCs/>
          <w:lang w:val="en-GB"/>
        </w:rPr>
        <w:t>1</w:t>
      </w:r>
      <w:r w:rsidRPr="008B4A49">
        <w:rPr>
          <w:bCs/>
          <w:lang w:val="en-GB"/>
        </w:rPr>
        <w:t>8</w:t>
      </w:r>
      <w:r w:rsidRPr="008B4A49">
        <w:rPr>
          <w:rFonts w:hint="eastAsia"/>
          <w:bCs/>
          <w:lang w:val="en-GB"/>
        </w:rPr>
        <w:t>,</w:t>
      </w:r>
      <w:r w:rsidRPr="008B4A49">
        <w:rPr>
          <w:bCs/>
          <w:lang w:val="en-GB"/>
        </w:rPr>
        <w:t>594.33</w:t>
      </w:r>
      <w:r w:rsidRPr="008B4A49">
        <w:rPr>
          <w:rFonts w:hint="eastAsia"/>
          <w:bCs/>
          <w:lang w:val="en-GB"/>
        </w:rPr>
        <w:t>万元</w:t>
      </w:r>
      <w:r w:rsidRPr="008B4A49">
        <w:rPr>
          <w:bCs/>
          <w:lang w:val="en-GB"/>
        </w:rPr>
        <w:t>。</w:t>
      </w:r>
    </w:p>
    <w:p w14:paraId="6C1302C5" w14:textId="77777777" w:rsidR="00B852EC" w:rsidRPr="008B4A49" w:rsidRDefault="00B852EC" w:rsidP="00B852EC">
      <w:pPr>
        <w:pStyle w:val="ad"/>
        <w:spacing w:before="156"/>
        <w:ind w:firstLine="480"/>
        <w:rPr>
          <w:bCs/>
          <w:lang w:val="en-GB"/>
        </w:rPr>
      </w:pPr>
      <w:r w:rsidRPr="008B4A49">
        <w:rPr>
          <w:rFonts w:hint="eastAsia"/>
          <w:bCs/>
          <w:lang w:val="en-GB"/>
        </w:rPr>
        <w:t>（</w:t>
      </w:r>
      <w:r w:rsidRPr="008B4A49">
        <w:rPr>
          <w:bCs/>
          <w:lang w:val="en-GB"/>
        </w:rPr>
        <w:t>2</w:t>
      </w:r>
      <w:r w:rsidRPr="008B4A49">
        <w:rPr>
          <w:rFonts w:hint="eastAsia"/>
          <w:bCs/>
          <w:lang w:val="en-GB"/>
        </w:rPr>
        <w:t>）</w:t>
      </w:r>
      <w:r w:rsidRPr="008B4A49">
        <w:rPr>
          <w:rFonts w:hint="eastAsia"/>
          <w:bCs/>
          <w:lang w:val="en-GB"/>
        </w:rPr>
        <w:t>2</w:t>
      </w:r>
      <w:r w:rsidRPr="008B4A49">
        <w:rPr>
          <w:bCs/>
          <w:lang w:val="en-GB"/>
        </w:rPr>
        <w:t>021</w:t>
      </w:r>
      <w:r w:rsidRPr="008B4A49">
        <w:rPr>
          <w:rFonts w:hint="eastAsia"/>
          <w:bCs/>
          <w:lang w:val="en-GB"/>
        </w:rPr>
        <w:t>年新签署订单情况</w:t>
      </w:r>
    </w:p>
    <w:p w14:paraId="305E38BA" w14:textId="77777777" w:rsidR="00B852EC" w:rsidRPr="008B4A49" w:rsidRDefault="00B852EC" w:rsidP="00B852EC">
      <w:pPr>
        <w:pStyle w:val="ad"/>
        <w:spacing w:before="156"/>
        <w:ind w:firstLine="480"/>
        <w:rPr>
          <w:bCs/>
          <w:lang w:val="en-GB"/>
        </w:rPr>
      </w:pPr>
      <w:r>
        <w:rPr>
          <w:rFonts w:hint="eastAsia"/>
          <w:bCs/>
          <w:lang w:val="en-GB"/>
        </w:rPr>
        <w:t>截至</w:t>
      </w:r>
      <w:r>
        <w:rPr>
          <w:rFonts w:hint="eastAsia"/>
          <w:bCs/>
          <w:lang w:val="en-GB"/>
        </w:rPr>
        <w:t>2</w:t>
      </w:r>
      <w:r>
        <w:rPr>
          <w:bCs/>
          <w:lang w:val="en-GB"/>
        </w:rPr>
        <w:t>021</w:t>
      </w:r>
      <w:r>
        <w:rPr>
          <w:rFonts w:hint="eastAsia"/>
          <w:bCs/>
          <w:lang w:val="en-GB"/>
        </w:rPr>
        <w:t>年</w:t>
      </w:r>
      <w:r>
        <w:rPr>
          <w:bCs/>
          <w:lang w:val="en-GB"/>
        </w:rPr>
        <w:t>8</w:t>
      </w:r>
      <w:r>
        <w:rPr>
          <w:rFonts w:hint="eastAsia"/>
          <w:bCs/>
          <w:lang w:val="en-GB"/>
        </w:rPr>
        <w:t>月末</w:t>
      </w:r>
      <w:r w:rsidRPr="002F1CA3">
        <w:rPr>
          <w:rFonts w:hint="eastAsia"/>
          <w:bCs/>
          <w:lang w:val="en-GB"/>
        </w:rPr>
        <w:t>，北洋天青</w:t>
      </w:r>
      <w:r>
        <w:rPr>
          <w:rFonts w:hint="eastAsia"/>
          <w:bCs/>
          <w:lang w:val="en-GB"/>
        </w:rPr>
        <w:t>于</w:t>
      </w:r>
      <w:r>
        <w:rPr>
          <w:rFonts w:hint="eastAsia"/>
          <w:bCs/>
          <w:lang w:val="en-GB"/>
        </w:rPr>
        <w:t>2</w:t>
      </w:r>
      <w:r>
        <w:rPr>
          <w:bCs/>
          <w:lang w:val="en-GB"/>
        </w:rPr>
        <w:t>021</w:t>
      </w:r>
      <w:r>
        <w:rPr>
          <w:rFonts w:hint="eastAsia"/>
          <w:bCs/>
          <w:lang w:val="en-GB"/>
        </w:rPr>
        <w:t>年</w:t>
      </w:r>
      <w:r w:rsidRPr="002F1CA3">
        <w:rPr>
          <w:rFonts w:hint="eastAsia"/>
          <w:bCs/>
          <w:lang w:val="en-GB"/>
        </w:rPr>
        <w:t>新</w:t>
      </w:r>
      <w:r>
        <w:rPr>
          <w:rFonts w:hint="eastAsia"/>
          <w:bCs/>
          <w:lang w:val="en-GB"/>
        </w:rPr>
        <w:t>签订</w:t>
      </w:r>
      <w:r w:rsidRPr="002F1CA3">
        <w:rPr>
          <w:rFonts w:hint="eastAsia"/>
          <w:bCs/>
          <w:lang w:val="en-GB"/>
        </w:rPr>
        <w:t>项目（包含已签订订单及已中标订单）不含税合同金额合计为</w:t>
      </w:r>
      <w:r>
        <w:rPr>
          <w:rFonts w:hint="eastAsia"/>
          <w:bCs/>
          <w:lang w:val="en-GB"/>
        </w:rPr>
        <w:t>1</w:t>
      </w:r>
      <w:r>
        <w:rPr>
          <w:bCs/>
          <w:lang w:val="en-GB"/>
        </w:rPr>
        <w:t>4</w:t>
      </w:r>
      <w:r>
        <w:rPr>
          <w:rFonts w:hint="eastAsia"/>
          <w:bCs/>
          <w:lang w:val="en-GB"/>
        </w:rPr>
        <w:t>,</w:t>
      </w:r>
      <w:r>
        <w:rPr>
          <w:bCs/>
          <w:lang w:val="en-GB"/>
        </w:rPr>
        <w:t>373.83</w:t>
      </w:r>
      <w:r w:rsidRPr="002F1CA3">
        <w:rPr>
          <w:rFonts w:hint="eastAsia"/>
          <w:bCs/>
          <w:lang w:val="en-GB"/>
        </w:rPr>
        <w:t>万元，</w:t>
      </w:r>
      <w:r w:rsidRPr="00E10D64">
        <w:rPr>
          <w:rFonts w:hint="eastAsia"/>
          <w:bCs/>
          <w:lang w:val="en-GB"/>
        </w:rPr>
        <w:t>综合考虑</w:t>
      </w:r>
      <w:r>
        <w:rPr>
          <w:rFonts w:hint="eastAsia"/>
          <w:bCs/>
          <w:lang w:val="en-GB"/>
        </w:rPr>
        <w:t>北洋天青</w:t>
      </w:r>
      <w:r w:rsidRPr="00E10D64">
        <w:rPr>
          <w:rFonts w:hint="eastAsia"/>
          <w:bCs/>
          <w:lang w:val="en-GB"/>
        </w:rPr>
        <w:t>产品特点、订单规模、生产周期、甲方投产要求、疫情影响等因素制定生产及交付计划，上述</w:t>
      </w:r>
      <w:r w:rsidRPr="00E10D64">
        <w:rPr>
          <w:bCs/>
          <w:lang w:val="en-GB"/>
        </w:rPr>
        <w:t>2021</w:t>
      </w:r>
      <w:r w:rsidRPr="00E10D64">
        <w:rPr>
          <w:bCs/>
          <w:lang w:val="en-GB"/>
        </w:rPr>
        <w:t>年新签订单预计将有</w:t>
      </w:r>
      <w:r w:rsidRPr="00E10D64">
        <w:rPr>
          <w:bCs/>
          <w:lang w:val="en-GB"/>
        </w:rPr>
        <w:t>11,078.76</w:t>
      </w:r>
      <w:r w:rsidRPr="00E10D64">
        <w:rPr>
          <w:bCs/>
          <w:lang w:val="en-GB"/>
        </w:rPr>
        <w:t>万元于</w:t>
      </w:r>
      <w:r w:rsidRPr="00E10D64">
        <w:rPr>
          <w:bCs/>
          <w:lang w:val="en-GB"/>
        </w:rPr>
        <w:t>2021</w:t>
      </w:r>
      <w:r w:rsidRPr="00E10D64">
        <w:rPr>
          <w:bCs/>
          <w:lang w:val="en-GB"/>
        </w:rPr>
        <w:t>年底前交付并投产（即完成验收）</w:t>
      </w:r>
      <w:r w:rsidRPr="001A7AB5">
        <w:rPr>
          <w:bCs/>
          <w:lang w:val="en-GB"/>
        </w:rPr>
        <w:t>。</w:t>
      </w:r>
    </w:p>
    <w:p w14:paraId="29B30679" w14:textId="77777777" w:rsidR="00B852EC" w:rsidRPr="00BA643D" w:rsidRDefault="00B852EC" w:rsidP="00B852EC">
      <w:pPr>
        <w:spacing w:beforeLines="50" w:before="156" w:line="360" w:lineRule="auto"/>
        <w:ind w:firstLineChars="200" w:firstLine="480"/>
        <w:rPr>
          <w:rFonts w:ascii="Times New Roman" w:eastAsia="宋体" w:hAnsi="Times New Roman" w:cs="宋体"/>
          <w:sz w:val="24"/>
          <w:szCs w:val="24"/>
          <w:lang w:bidi="ar"/>
        </w:rPr>
      </w:pPr>
      <w:bookmarkStart w:id="4" w:name="_Hlk80628056"/>
      <w:r>
        <w:rPr>
          <w:rFonts w:ascii="Times New Roman" w:eastAsia="宋体" w:hAnsi="Times New Roman" w:cs="宋体" w:hint="eastAsia"/>
          <w:sz w:val="24"/>
          <w:szCs w:val="24"/>
          <w:lang w:bidi="ar"/>
        </w:rPr>
        <w:t>（</w:t>
      </w:r>
      <w:r>
        <w:rPr>
          <w:rFonts w:ascii="Times New Roman" w:eastAsia="宋体" w:hAnsi="Times New Roman" w:cs="宋体"/>
          <w:sz w:val="24"/>
          <w:szCs w:val="24"/>
          <w:lang w:bidi="ar"/>
        </w:rPr>
        <w:t>3</w:t>
      </w:r>
      <w:r w:rsidRPr="00BA643D">
        <w:rPr>
          <w:rFonts w:ascii="Times New Roman" w:eastAsia="宋体" w:hAnsi="Times New Roman" w:cs="宋体" w:hint="eastAsia"/>
          <w:sz w:val="24"/>
          <w:szCs w:val="24"/>
          <w:lang w:bidi="ar"/>
        </w:rPr>
        <w:t>）</w:t>
      </w:r>
      <w:r>
        <w:rPr>
          <w:rFonts w:ascii="Times New Roman" w:eastAsia="宋体" w:hAnsi="Times New Roman" w:cs="宋体" w:hint="eastAsia"/>
          <w:sz w:val="24"/>
          <w:szCs w:val="24"/>
          <w:lang w:bidi="ar"/>
        </w:rPr>
        <w:t>标的资产在手订单充足，能够覆盖</w:t>
      </w:r>
      <w:r>
        <w:rPr>
          <w:rFonts w:ascii="Times New Roman" w:eastAsia="宋体" w:hAnsi="Times New Roman" w:cs="宋体" w:hint="eastAsia"/>
          <w:sz w:val="24"/>
          <w:szCs w:val="24"/>
          <w:lang w:bidi="ar"/>
        </w:rPr>
        <w:t>2</w:t>
      </w:r>
      <w:r>
        <w:rPr>
          <w:rFonts w:ascii="Times New Roman" w:eastAsia="宋体" w:hAnsi="Times New Roman" w:cs="宋体"/>
          <w:sz w:val="24"/>
          <w:szCs w:val="24"/>
          <w:lang w:bidi="ar"/>
        </w:rPr>
        <w:t>021</w:t>
      </w:r>
      <w:r>
        <w:rPr>
          <w:rFonts w:ascii="Times New Roman" w:eastAsia="宋体" w:hAnsi="Times New Roman" w:cs="宋体" w:hint="eastAsia"/>
          <w:sz w:val="24"/>
          <w:szCs w:val="24"/>
          <w:lang w:bidi="ar"/>
        </w:rPr>
        <w:t>年收入预测</w:t>
      </w:r>
    </w:p>
    <w:p w14:paraId="540C0DB2" w14:textId="77777777" w:rsidR="00B852EC" w:rsidRDefault="00B852EC" w:rsidP="00B852EC">
      <w:pPr>
        <w:pStyle w:val="ad"/>
        <w:spacing w:before="156"/>
        <w:ind w:firstLine="480"/>
        <w:rPr>
          <w:bCs/>
          <w:lang w:val="en-GB"/>
        </w:rPr>
      </w:pPr>
      <w:r>
        <w:rPr>
          <w:rFonts w:hint="eastAsia"/>
          <w:bCs/>
          <w:lang w:val="en-GB"/>
        </w:rPr>
        <w:t>综上所述，北洋天青截至</w:t>
      </w:r>
      <w:r>
        <w:rPr>
          <w:rFonts w:hint="eastAsia"/>
          <w:bCs/>
          <w:lang w:val="en-GB"/>
        </w:rPr>
        <w:t>2</w:t>
      </w:r>
      <w:r>
        <w:rPr>
          <w:bCs/>
          <w:lang w:val="en-GB"/>
        </w:rPr>
        <w:t>020</w:t>
      </w:r>
      <w:r>
        <w:rPr>
          <w:rFonts w:hint="eastAsia"/>
          <w:bCs/>
          <w:lang w:val="en-GB"/>
        </w:rPr>
        <w:t>年</w:t>
      </w:r>
      <w:r>
        <w:rPr>
          <w:rFonts w:hint="eastAsia"/>
          <w:bCs/>
          <w:lang w:val="en-GB"/>
        </w:rPr>
        <w:t>1</w:t>
      </w:r>
      <w:r>
        <w:rPr>
          <w:bCs/>
          <w:lang w:val="en-GB"/>
        </w:rPr>
        <w:t>2</w:t>
      </w:r>
      <w:r>
        <w:rPr>
          <w:rFonts w:hint="eastAsia"/>
          <w:bCs/>
          <w:lang w:val="en-GB"/>
        </w:rPr>
        <w:t>月</w:t>
      </w:r>
      <w:r>
        <w:rPr>
          <w:rFonts w:hint="eastAsia"/>
          <w:bCs/>
          <w:lang w:val="en-GB"/>
        </w:rPr>
        <w:t>3</w:t>
      </w:r>
      <w:r>
        <w:rPr>
          <w:bCs/>
          <w:lang w:val="en-GB"/>
        </w:rPr>
        <w:t>1</w:t>
      </w:r>
      <w:r>
        <w:rPr>
          <w:rFonts w:hint="eastAsia"/>
          <w:bCs/>
          <w:lang w:val="en-GB"/>
        </w:rPr>
        <w:t>日在手订单不含税合同金额合计为</w:t>
      </w:r>
      <w:r>
        <w:rPr>
          <w:rFonts w:hint="eastAsia"/>
          <w:bCs/>
          <w:lang w:val="en-GB"/>
        </w:rPr>
        <w:t>2</w:t>
      </w:r>
      <w:r>
        <w:rPr>
          <w:bCs/>
          <w:lang w:val="en-GB"/>
        </w:rPr>
        <w:t>0</w:t>
      </w:r>
      <w:r>
        <w:rPr>
          <w:rFonts w:hint="eastAsia"/>
          <w:bCs/>
          <w:lang w:val="en-GB"/>
        </w:rPr>
        <w:t>,</w:t>
      </w:r>
      <w:r>
        <w:rPr>
          <w:bCs/>
          <w:lang w:val="en-GB"/>
        </w:rPr>
        <w:t>097.08</w:t>
      </w:r>
      <w:r>
        <w:rPr>
          <w:rFonts w:hint="eastAsia"/>
          <w:bCs/>
          <w:lang w:val="en-GB"/>
        </w:rPr>
        <w:t>万元，</w:t>
      </w:r>
      <w:r w:rsidRPr="00012E04">
        <w:rPr>
          <w:bCs/>
          <w:lang w:val="en-GB"/>
        </w:rPr>
        <w:t>根据生产计划等安排预计于</w:t>
      </w:r>
      <w:r w:rsidRPr="00012E04">
        <w:rPr>
          <w:bCs/>
          <w:lang w:val="en-GB"/>
        </w:rPr>
        <w:t>2021</w:t>
      </w:r>
      <w:r w:rsidRPr="00012E04">
        <w:rPr>
          <w:bCs/>
          <w:lang w:val="en-GB"/>
        </w:rPr>
        <w:t>年度完成验收并确认收入的项目</w:t>
      </w:r>
      <w:r>
        <w:rPr>
          <w:rFonts w:hint="eastAsia"/>
          <w:bCs/>
          <w:lang w:val="en-GB"/>
        </w:rPr>
        <w:t>金额为</w:t>
      </w:r>
      <w:r>
        <w:rPr>
          <w:rFonts w:hint="eastAsia"/>
          <w:bCs/>
          <w:lang w:val="en-GB"/>
        </w:rPr>
        <w:t>1</w:t>
      </w:r>
      <w:r>
        <w:rPr>
          <w:bCs/>
          <w:lang w:val="en-GB"/>
        </w:rPr>
        <w:t>8</w:t>
      </w:r>
      <w:r>
        <w:rPr>
          <w:rFonts w:hint="eastAsia"/>
          <w:bCs/>
          <w:lang w:val="en-GB"/>
        </w:rPr>
        <w:t>,</w:t>
      </w:r>
      <w:r>
        <w:rPr>
          <w:bCs/>
          <w:lang w:val="en-GB"/>
        </w:rPr>
        <w:t>594.33</w:t>
      </w:r>
      <w:r>
        <w:rPr>
          <w:rFonts w:hint="eastAsia"/>
          <w:bCs/>
          <w:lang w:val="en-GB"/>
        </w:rPr>
        <w:t>万元；截至</w:t>
      </w:r>
      <w:r>
        <w:rPr>
          <w:rFonts w:hint="eastAsia"/>
          <w:bCs/>
          <w:lang w:val="en-GB"/>
        </w:rPr>
        <w:t>2</w:t>
      </w:r>
      <w:r>
        <w:rPr>
          <w:bCs/>
          <w:lang w:val="en-GB"/>
        </w:rPr>
        <w:t>021</w:t>
      </w:r>
      <w:r>
        <w:rPr>
          <w:rFonts w:hint="eastAsia"/>
          <w:bCs/>
          <w:lang w:val="en-GB"/>
        </w:rPr>
        <w:t>年</w:t>
      </w:r>
      <w:r>
        <w:rPr>
          <w:rFonts w:hint="eastAsia"/>
          <w:bCs/>
          <w:lang w:val="en-GB"/>
        </w:rPr>
        <w:t>8</w:t>
      </w:r>
      <w:r>
        <w:rPr>
          <w:rFonts w:hint="eastAsia"/>
          <w:bCs/>
          <w:lang w:val="en-GB"/>
        </w:rPr>
        <w:t>月末，北洋天青</w:t>
      </w:r>
      <w:r>
        <w:rPr>
          <w:rFonts w:cs="宋体" w:hint="eastAsia"/>
          <w:szCs w:val="24"/>
          <w:lang w:bidi="ar"/>
        </w:rPr>
        <w:t>于</w:t>
      </w:r>
      <w:r>
        <w:rPr>
          <w:rFonts w:cs="宋体" w:hint="eastAsia"/>
          <w:szCs w:val="24"/>
          <w:lang w:bidi="ar"/>
        </w:rPr>
        <w:t>2</w:t>
      </w:r>
      <w:r>
        <w:rPr>
          <w:rFonts w:cs="宋体"/>
          <w:szCs w:val="24"/>
          <w:lang w:bidi="ar"/>
        </w:rPr>
        <w:t>021</w:t>
      </w:r>
      <w:r>
        <w:rPr>
          <w:rFonts w:cs="宋体" w:hint="eastAsia"/>
          <w:szCs w:val="24"/>
          <w:lang w:bidi="ar"/>
        </w:rPr>
        <w:t>年</w:t>
      </w:r>
      <w:r w:rsidRPr="002F1CA3">
        <w:rPr>
          <w:rFonts w:hint="eastAsia"/>
          <w:bCs/>
          <w:lang w:val="en-GB"/>
        </w:rPr>
        <w:t>新</w:t>
      </w:r>
      <w:r>
        <w:rPr>
          <w:rFonts w:hint="eastAsia"/>
          <w:bCs/>
          <w:lang w:val="en-GB"/>
        </w:rPr>
        <w:t>签订</w:t>
      </w:r>
      <w:r w:rsidRPr="002F1CA3">
        <w:rPr>
          <w:rFonts w:hint="eastAsia"/>
          <w:bCs/>
          <w:lang w:val="en-GB"/>
        </w:rPr>
        <w:t>项目（包含已签订订单及已中标订单）</w:t>
      </w:r>
      <w:r>
        <w:rPr>
          <w:rFonts w:hint="eastAsia"/>
          <w:bCs/>
          <w:lang w:val="en-GB"/>
        </w:rPr>
        <w:t>不含税合同金额</w:t>
      </w:r>
      <w:r>
        <w:rPr>
          <w:rFonts w:cs="宋体" w:hint="eastAsia"/>
          <w:szCs w:val="24"/>
          <w:lang w:bidi="ar"/>
        </w:rPr>
        <w:t>合计为</w:t>
      </w:r>
      <w:r>
        <w:rPr>
          <w:rFonts w:cs="宋体" w:hint="eastAsia"/>
          <w:szCs w:val="24"/>
          <w:lang w:bidi="ar"/>
        </w:rPr>
        <w:t>1</w:t>
      </w:r>
      <w:r>
        <w:rPr>
          <w:rFonts w:cs="宋体"/>
          <w:szCs w:val="24"/>
          <w:lang w:bidi="ar"/>
        </w:rPr>
        <w:t>4</w:t>
      </w:r>
      <w:r>
        <w:rPr>
          <w:rFonts w:cs="宋体" w:hint="eastAsia"/>
          <w:szCs w:val="24"/>
          <w:lang w:bidi="ar"/>
        </w:rPr>
        <w:t>,</w:t>
      </w:r>
      <w:r>
        <w:rPr>
          <w:rFonts w:cs="宋体"/>
          <w:szCs w:val="24"/>
          <w:lang w:bidi="ar"/>
        </w:rPr>
        <w:t>373.83</w:t>
      </w:r>
      <w:r>
        <w:rPr>
          <w:rFonts w:cs="宋体" w:hint="eastAsia"/>
          <w:szCs w:val="24"/>
          <w:lang w:bidi="ar"/>
        </w:rPr>
        <w:t>万元，根据协议约定、生产及交付计划等安排预计于</w:t>
      </w:r>
      <w:r>
        <w:rPr>
          <w:rFonts w:cs="宋体" w:hint="eastAsia"/>
          <w:szCs w:val="24"/>
          <w:lang w:bidi="ar"/>
        </w:rPr>
        <w:t>2</w:t>
      </w:r>
      <w:r>
        <w:rPr>
          <w:rFonts w:cs="宋体"/>
          <w:szCs w:val="24"/>
          <w:lang w:bidi="ar"/>
        </w:rPr>
        <w:t>021</w:t>
      </w:r>
      <w:r>
        <w:rPr>
          <w:rFonts w:cs="宋体" w:hint="eastAsia"/>
          <w:szCs w:val="24"/>
          <w:lang w:bidi="ar"/>
        </w:rPr>
        <w:t>年度完成验收并确认收入的项目金额为</w:t>
      </w:r>
      <w:r>
        <w:rPr>
          <w:rFonts w:cs="宋体" w:hint="eastAsia"/>
          <w:szCs w:val="24"/>
          <w:lang w:bidi="ar"/>
        </w:rPr>
        <w:t>1</w:t>
      </w:r>
      <w:r>
        <w:rPr>
          <w:rFonts w:cs="宋体"/>
          <w:szCs w:val="24"/>
          <w:lang w:bidi="ar"/>
        </w:rPr>
        <w:t>1</w:t>
      </w:r>
      <w:r>
        <w:rPr>
          <w:rFonts w:cs="宋体" w:hint="eastAsia"/>
          <w:szCs w:val="24"/>
          <w:lang w:bidi="ar"/>
        </w:rPr>
        <w:t>,</w:t>
      </w:r>
      <w:r>
        <w:rPr>
          <w:rFonts w:cs="宋体"/>
          <w:szCs w:val="24"/>
          <w:lang w:bidi="ar"/>
        </w:rPr>
        <w:t>078.76</w:t>
      </w:r>
      <w:r>
        <w:rPr>
          <w:rFonts w:cs="宋体" w:hint="eastAsia"/>
          <w:szCs w:val="24"/>
          <w:lang w:bidi="ar"/>
        </w:rPr>
        <w:t>万元。</w:t>
      </w:r>
    </w:p>
    <w:bookmarkEnd w:id="4"/>
    <w:p w14:paraId="6D765947" w14:textId="77777777" w:rsidR="00B852EC" w:rsidRDefault="00B852EC" w:rsidP="00B852EC">
      <w:pPr>
        <w:pStyle w:val="ad"/>
        <w:spacing w:before="156"/>
        <w:ind w:firstLine="480"/>
        <w:rPr>
          <w:bCs/>
          <w:lang w:val="en-GB"/>
        </w:rPr>
      </w:pPr>
      <w:r>
        <w:rPr>
          <w:rFonts w:hint="eastAsia"/>
          <w:bCs/>
          <w:lang w:val="en-GB"/>
        </w:rPr>
        <w:lastRenderedPageBreak/>
        <w:t>本次加期评估中北洋天青</w:t>
      </w:r>
      <w:r w:rsidRPr="002F1CA3">
        <w:rPr>
          <w:rFonts w:hint="eastAsia"/>
          <w:bCs/>
          <w:lang w:val="en-GB"/>
        </w:rPr>
        <w:t>2</w:t>
      </w:r>
      <w:r w:rsidRPr="002F1CA3">
        <w:rPr>
          <w:bCs/>
          <w:lang w:val="en-GB"/>
        </w:rPr>
        <w:t>021</w:t>
      </w:r>
      <w:r w:rsidRPr="002F1CA3">
        <w:rPr>
          <w:rFonts w:hint="eastAsia"/>
          <w:bCs/>
          <w:lang w:val="en-GB"/>
        </w:rPr>
        <w:t>年收入</w:t>
      </w:r>
      <w:r>
        <w:rPr>
          <w:rFonts w:hint="eastAsia"/>
          <w:bCs/>
          <w:lang w:val="en-GB"/>
        </w:rPr>
        <w:t>预测</w:t>
      </w:r>
      <w:r w:rsidRPr="002F1CA3">
        <w:rPr>
          <w:rFonts w:hint="eastAsia"/>
          <w:bCs/>
          <w:lang w:val="en-GB"/>
        </w:rPr>
        <w:t>金额为</w:t>
      </w:r>
      <w:r>
        <w:rPr>
          <w:rFonts w:hint="eastAsia"/>
          <w:bCs/>
          <w:lang w:val="en-GB"/>
        </w:rPr>
        <w:t>2</w:t>
      </w:r>
      <w:r>
        <w:rPr>
          <w:bCs/>
          <w:lang w:val="en-GB"/>
        </w:rPr>
        <w:t>9</w:t>
      </w:r>
      <w:r w:rsidRPr="002F1CA3">
        <w:rPr>
          <w:bCs/>
          <w:lang w:val="en-GB"/>
        </w:rPr>
        <w:t>,</w:t>
      </w:r>
      <w:r>
        <w:rPr>
          <w:bCs/>
          <w:lang w:val="en-GB"/>
        </w:rPr>
        <w:t>673</w:t>
      </w:r>
      <w:r w:rsidRPr="002F1CA3">
        <w:rPr>
          <w:bCs/>
          <w:lang w:val="en-GB"/>
        </w:rPr>
        <w:t>.</w:t>
      </w:r>
      <w:r>
        <w:rPr>
          <w:bCs/>
          <w:lang w:val="en-GB"/>
        </w:rPr>
        <w:t>09</w:t>
      </w:r>
      <w:r w:rsidRPr="002F1CA3">
        <w:rPr>
          <w:rFonts w:hint="eastAsia"/>
          <w:bCs/>
          <w:lang w:val="en-GB"/>
        </w:rPr>
        <w:t>万元</w:t>
      </w:r>
      <w:r>
        <w:rPr>
          <w:rFonts w:hint="eastAsia"/>
          <w:bCs/>
          <w:lang w:val="en-GB"/>
        </w:rPr>
        <w:t>，首次评估中北洋天青</w:t>
      </w:r>
      <w:r>
        <w:rPr>
          <w:rFonts w:hint="eastAsia"/>
          <w:bCs/>
          <w:lang w:val="en-GB"/>
        </w:rPr>
        <w:t>2</w:t>
      </w:r>
      <w:r>
        <w:rPr>
          <w:bCs/>
          <w:lang w:val="en-GB"/>
        </w:rPr>
        <w:t>021</w:t>
      </w:r>
      <w:r>
        <w:rPr>
          <w:rFonts w:hint="eastAsia"/>
          <w:bCs/>
          <w:lang w:val="en-GB"/>
        </w:rPr>
        <w:t>年收入预测金额为</w:t>
      </w:r>
      <w:r w:rsidRPr="00250C55">
        <w:rPr>
          <w:bCs/>
          <w:lang w:val="en-GB"/>
        </w:rPr>
        <w:t>29,249.24</w:t>
      </w:r>
      <w:r>
        <w:rPr>
          <w:rFonts w:hint="eastAsia"/>
          <w:bCs/>
          <w:lang w:val="en-GB"/>
        </w:rPr>
        <w:t>万元。标的公司在手订单合计合同金额大幅高于</w:t>
      </w:r>
      <w:r>
        <w:rPr>
          <w:rFonts w:hint="eastAsia"/>
          <w:bCs/>
          <w:lang w:val="en-GB"/>
        </w:rPr>
        <w:t>2</w:t>
      </w:r>
      <w:r>
        <w:rPr>
          <w:bCs/>
          <w:lang w:val="en-GB"/>
        </w:rPr>
        <w:t>021</w:t>
      </w:r>
      <w:r>
        <w:rPr>
          <w:rFonts w:hint="eastAsia"/>
          <w:bCs/>
          <w:lang w:val="en-GB"/>
        </w:rPr>
        <w:t>年收入预测金额，标的公司</w:t>
      </w:r>
      <w:r>
        <w:rPr>
          <w:rFonts w:hint="eastAsia"/>
          <w:bCs/>
          <w:lang w:val="en-GB"/>
        </w:rPr>
        <w:t>2</w:t>
      </w:r>
      <w:r>
        <w:rPr>
          <w:bCs/>
          <w:lang w:val="en-GB"/>
        </w:rPr>
        <w:t>021</w:t>
      </w:r>
      <w:r>
        <w:rPr>
          <w:rFonts w:hint="eastAsia"/>
          <w:bCs/>
          <w:lang w:val="en-GB"/>
        </w:rPr>
        <w:t>年营业收入预测具有合理性和可实现性。</w:t>
      </w:r>
    </w:p>
    <w:p w14:paraId="704BDD0B" w14:textId="77777777" w:rsidR="00B852EC" w:rsidRPr="004117EB" w:rsidRDefault="00B852EC" w:rsidP="00B852EC">
      <w:pPr>
        <w:pStyle w:val="ad"/>
        <w:spacing w:before="156"/>
        <w:ind w:firstLine="480"/>
        <w:rPr>
          <w:bCs/>
        </w:rPr>
      </w:pPr>
      <w:r>
        <w:rPr>
          <w:rFonts w:hint="eastAsia"/>
          <w:bCs/>
        </w:rPr>
        <w:t>北洋天青经过近年的快速发展，已经成为我国家电行业自动化制造设备系统集成领域的重要供应商。随着行业地位的日趋稳固，业务经营的日趋成熟，北洋天青将在维护现有家电行业龙头客户的同时，积极拓展新行业新客户业务机会，主营业务发展和营业收入将保持稳定增长。因此，其收入预测具有可实现性。</w:t>
      </w:r>
    </w:p>
    <w:p w14:paraId="296BF0B3" w14:textId="77777777" w:rsidR="00B852EC" w:rsidRDefault="00B852EC" w:rsidP="00B852EC">
      <w:pPr>
        <w:pStyle w:val="03"/>
        <w:spacing w:before="156"/>
        <w:ind w:firstLineChars="200" w:firstLine="482"/>
        <w:jc w:val="both"/>
        <w:outlineLvl w:val="3"/>
        <w:rPr>
          <w:rFonts w:ascii="Times New Roman" w:eastAsia="宋体" w:hAnsi="Times New Roman"/>
          <w:b/>
          <w:color w:val="000000"/>
          <w:sz w:val="24"/>
          <w:szCs w:val="21"/>
        </w:rPr>
      </w:pPr>
      <w:r>
        <w:rPr>
          <w:rFonts w:ascii="Times New Roman" w:eastAsia="宋体" w:hAnsi="Times New Roman"/>
          <w:b/>
          <w:color w:val="000000"/>
          <w:sz w:val="24"/>
          <w:szCs w:val="21"/>
          <w:lang w:val="en-GB"/>
        </w:rPr>
        <w:t>3</w:t>
      </w:r>
      <w:r>
        <w:rPr>
          <w:rFonts w:ascii="Times New Roman" w:eastAsia="宋体" w:hAnsi="Times New Roman" w:hint="eastAsia"/>
          <w:b/>
          <w:color w:val="000000"/>
          <w:sz w:val="24"/>
          <w:szCs w:val="21"/>
        </w:rPr>
        <w:t>、北洋天青业绩承诺的实现情况</w:t>
      </w:r>
    </w:p>
    <w:p w14:paraId="2CFDC6B0" w14:textId="77777777" w:rsidR="00B852EC" w:rsidRDefault="00B852EC" w:rsidP="00B852EC">
      <w:pPr>
        <w:pStyle w:val="ad"/>
        <w:spacing w:before="156"/>
        <w:ind w:firstLine="480"/>
        <w:rPr>
          <w:bCs/>
          <w:szCs w:val="24"/>
        </w:rPr>
      </w:pPr>
      <w:r w:rsidRPr="006072EA">
        <w:rPr>
          <w:rFonts w:hint="eastAsia"/>
          <w:bCs/>
          <w:szCs w:val="24"/>
        </w:rPr>
        <w:t>根据业绩承诺及补偿协议，标的公司在</w:t>
      </w:r>
      <w:r w:rsidRPr="006072EA">
        <w:rPr>
          <w:bCs/>
          <w:szCs w:val="24"/>
        </w:rPr>
        <w:t>2020</w:t>
      </w:r>
      <w:r w:rsidRPr="006072EA">
        <w:rPr>
          <w:bCs/>
          <w:szCs w:val="24"/>
        </w:rPr>
        <w:t>年、</w:t>
      </w:r>
      <w:r w:rsidRPr="006072EA">
        <w:rPr>
          <w:bCs/>
          <w:szCs w:val="24"/>
        </w:rPr>
        <w:t>2021</w:t>
      </w:r>
      <w:r w:rsidRPr="006072EA">
        <w:rPr>
          <w:bCs/>
          <w:szCs w:val="24"/>
        </w:rPr>
        <w:t>年、</w:t>
      </w:r>
      <w:r w:rsidRPr="006072EA">
        <w:rPr>
          <w:bCs/>
          <w:szCs w:val="24"/>
        </w:rPr>
        <w:t>2022</w:t>
      </w:r>
      <w:r w:rsidRPr="006072EA">
        <w:rPr>
          <w:bCs/>
          <w:szCs w:val="24"/>
        </w:rPr>
        <w:t>年和</w:t>
      </w:r>
      <w:r w:rsidRPr="006072EA">
        <w:rPr>
          <w:bCs/>
          <w:szCs w:val="24"/>
        </w:rPr>
        <w:t>2023</w:t>
      </w:r>
      <w:r w:rsidRPr="006072EA">
        <w:rPr>
          <w:bCs/>
          <w:szCs w:val="24"/>
        </w:rPr>
        <w:t>年，按照扣除非经常性损益前后归属于母公司所有者的净利润孰低原则确定的承诺净利润分别为</w:t>
      </w:r>
      <w:r w:rsidRPr="006072EA">
        <w:rPr>
          <w:bCs/>
          <w:szCs w:val="24"/>
        </w:rPr>
        <w:t>2,750</w:t>
      </w:r>
      <w:r w:rsidRPr="006072EA">
        <w:rPr>
          <w:bCs/>
          <w:szCs w:val="24"/>
        </w:rPr>
        <w:t>万、</w:t>
      </w:r>
      <w:r w:rsidRPr="006072EA">
        <w:rPr>
          <w:bCs/>
          <w:szCs w:val="24"/>
        </w:rPr>
        <w:t>3,800</w:t>
      </w:r>
      <w:r w:rsidRPr="006072EA">
        <w:rPr>
          <w:bCs/>
          <w:szCs w:val="24"/>
        </w:rPr>
        <w:t>万、</w:t>
      </w:r>
      <w:r w:rsidRPr="006072EA">
        <w:rPr>
          <w:bCs/>
          <w:szCs w:val="24"/>
        </w:rPr>
        <w:t>4,100</w:t>
      </w:r>
      <w:r w:rsidRPr="006072EA">
        <w:rPr>
          <w:bCs/>
          <w:szCs w:val="24"/>
        </w:rPr>
        <w:t>万和</w:t>
      </w:r>
      <w:r w:rsidRPr="006072EA">
        <w:rPr>
          <w:bCs/>
          <w:szCs w:val="24"/>
        </w:rPr>
        <w:t>4,300</w:t>
      </w:r>
      <w:r w:rsidRPr="006072EA">
        <w:rPr>
          <w:bCs/>
          <w:szCs w:val="24"/>
        </w:rPr>
        <w:t>万。</w:t>
      </w:r>
    </w:p>
    <w:p w14:paraId="1EBC289A" w14:textId="77777777" w:rsidR="00B852EC" w:rsidRDefault="00B852EC" w:rsidP="00B852EC">
      <w:pPr>
        <w:pStyle w:val="ad"/>
        <w:spacing w:before="156"/>
        <w:ind w:firstLine="480"/>
        <w:rPr>
          <w:bCs/>
        </w:rPr>
      </w:pPr>
      <w:r w:rsidRPr="002F1CA3">
        <w:rPr>
          <w:rFonts w:hint="eastAsia"/>
          <w:bCs/>
        </w:rPr>
        <w:t>（</w:t>
      </w:r>
      <w:r>
        <w:rPr>
          <w:bCs/>
        </w:rPr>
        <w:t>1</w:t>
      </w:r>
      <w:r w:rsidRPr="002F1CA3">
        <w:rPr>
          <w:rFonts w:hint="eastAsia"/>
          <w:bCs/>
        </w:rPr>
        <w:t>）</w:t>
      </w:r>
      <w:r>
        <w:rPr>
          <w:rFonts w:hint="eastAsia"/>
          <w:bCs/>
        </w:rPr>
        <w:t>北洋天青</w:t>
      </w:r>
      <w:r>
        <w:rPr>
          <w:rFonts w:hint="eastAsia"/>
          <w:bCs/>
        </w:rPr>
        <w:t>2</w:t>
      </w:r>
      <w:r>
        <w:rPr>
          <w:bCs/>
        </w:rPr>
        <w:t>020</w:t>
      </w:r>
      <w:r>
        <w:rPr>
          <w:rFonts w:hint="eastAsia"/>
          <w:bCs/>
        </w:rPr>
        <w:t>年度业绩承诺已经实现</w:t>
      </w:r>
    </w:p>
    <w:p w14:paraId="336E6D8B" w14:textId="77777777" w:rsidR="00B852EC" w:rsidRDefault="00B852EC" w:rsidP="00B852EC">
      <w:pPr>
        <w:pStyle w:val="ad"/>
        <w:spacing w:before="156"/>
        <w:ind w:firstLine="480"/>
        <w:rPr>
          <w:bCs/>
          <w:szCs w:val="24"/>
        </w:rPr>
      </w:pPr>
      <w:r w:rsidRPr="006072EA">
        <w:rPr>
          <w:rFonts w:hint="eastAsia"/>
          <w:bCs/>
          <w:szCs w:val="24"/>
        </w:rPr>
        <w:t>根据</w:t>
      </w:r>
      <w:r>
        <w:rPr>
          <w:rFonts w:hint="eastAsia"/>
          <w:bCs/>
          <w:szCs w:val="24"/>
        </w:rPr>
        <w:t>北洋天青经审计的财务数据</w:t>
      </w:r>
      <w:r w:rsidRPr="006072EA">
        <w:rPr>
          <w:bCs/>
          <w:szCs w:val="24"/>
        </w:rPr>
        <w:t>，</w:t>
      </w:r>
      <w:r w:rsidRPr="006072EA">
        <w:rPr>
          <w:bCs/>
          <w:szCs w:val="24"/>
        </w:rPr>
        <w:t>2020</w:t>
      </w:r>
      <w:r w:rsidRPr="006072EA">
        <w:rPr>
          <w:bCs/>
          <w:szCs w:val="24"/>
        </w:rPr>
        <w:t>年度</w:t>
      </w:r>
      <w:r>
        <w:rPr>
          <w:rFonts w:hint="eastAsia"/>
          <w:bCs/>
          <w:szCs w:val="24"/>
        </w:rPr>
        <w:t>，北洋天青</w:t>
      </w:r>
      <w:r w:rsidRPr="006072EA">
        <w:rPr>
          <w:bCs/>
          <w:szCs w:val="24"/>
        </w:rPr>
        <w:t>按照扣除非经常性损益前后归属于母公司所有者的净利润孰低值为</w:t>
      </w:r>
      <w:r w:rsidRPr="006072EA">
        <w:rPr>
          <w:bCs/>
          <w:szCs w:val="24"/>
        </w:rPr>
        <w:t>2,858.77</w:t>
      </w:r>
      <w:r w:rsidRPr="006072EA">
        <w:rPr>
          <w:bCs/>
          <w:szCs w:val="24"/>
        </w:rPr>
        <w:t>万元</w:t>
      </w:r>
      <w:r>
        <w:rPr>
          <w:rFonts w:hint="eastAsia"/>
          <w:bCs/>
          <w:szCs w:val="24"/>
        </w:rPr>
        <w:t>，已</w:t>
      </w:r>
      <w:r w:rsidRPr="006072EA">
        <w:rPr>
          <w:bCs/>
          <w:szCs w:val="24"/>
        </w:rPr>
        <w:t>完成</w:t>
      </w:r>
      <w:r w:rsidRPr="006072EA">
        <w:rPr>
          <w:bCs/>
          <w:szCs w:val="24"/>
        </w:rPr>
        <w:t>2020</w:t>
      </w:r>
      <w:r w:rsidRPr="006072EA">
        <w:rPr>
          <w:bCs/>
          <w:szCs w:val="24"/>
        </w:rPr>
        <w:t>年度业绩承诺。</w:t>
      </w:r>
    </w:p>
    <w:p w14:paraId="2E6D3FEB" w14:textId="77777777" w:rsidR="00B852EC" w:rsidRDefault="00B852EC" w:rsidP="00B852EC">
      <w:pPr>
        <w:pStyle w:val="ad"/>
        <w:spacing w:before="156"/>
        <w:ind w:firstLine="480"/>
        <w:rPr>
          <w:bCs/>
        </w:rPr>
      </w:pPr>
      <w:r w:rsidRPr="002F1CA3">
        <w:rPr>
          <w:rFonts w:hint="eastAsia"/>
          <w:bCs/>
        </w:rPr>
        <w:t>（</w:t>
      </w:r>
      <w:r>
        <w:rPr>
          <w:bCs/>
        </w:rPr>
        <w:t>2</w:t>
      </w:r>
      <w:r w:rsidRPr="002F1CA3">
        <w:rPr>
          <w:rFonts w:hint="eastAsia"/>
          <w:bCs/>
        </w:rPr>
        <w:t>）</w:t>
      </w:r>
      <w:r>
        <w:rPr>
          <w:rFonts w:hint="eastAsia"/>
          <w:bCs/>
        </w:rPr>
        <w:t>北洋天青</w:t>
      </w:r>
      <w:r>
        <w:rPr>
          <w:rFonts w:hint="eastAsia"/>
          <w:bCs/>
        </w:rPr>
        <w:t>2</w:t>
      </w:r>
      <w:r>
        <w:rPr>
          <w:bCs/>
        </w:rPr>
        <w:t>021</w:t>
      </w:r>
      <w:r>
        <w:rPr>
          <w:rFonts w:hint="eastAsia"/>
          <w:bCs/>
        </w:rPr>
        <w:t>年度业绩承诺实现进度良好</w:t>
      </w:r>
    </w:p>
    <w:p w14:paraId="3039ECB8" w14:textId="77777777" w:rsidR="00B852EC" w:rsidRPr="003320AE" w:rsidRDefault="00B852EC" w:rsidP="00B852EC">
      <w:pPr>
        <w:pStyle w:val="ad"/>
        <w:spacing w:before="156"/>
        <w:ind w:firstLine="480"/>
        <w:rPr>
          <w:bCs/>
          <w:szCs w:val="24"/>
        </w:rPr>
      </w:pPr>
      <w:r>
        <w:rPr>
          <w:rFonts w:hint="eastAsia"/>
          <w:bCs/>
          <w:szCs w:val="24"/>
        </w:rPr>
        <w:t>根据北洋天青经审计的财务数据，</w:t>
      </w:r>
      <w:r>
        <w:rPr>
          <w:rFonts w:hint="eastAsia"/>
          <w:bCs/>
          <w:szCs w:val="24"/>
        </w:rPr>
        <w:t>2</w:t>
      </w:r>
      <w:r>
        <w:rPr>
          <w:bCs/>
          <w:szCs w:val="24"/>
        </w:rPr>
        <w:t>021</w:t>
      </w:r>
      <w:r>
        <w:rPr>
          <w:rFonts w:hint="eastAsia"/>
          <w:bCs/>
          <w:szCs w:val="24"/>
        </w:rPr>
        <w:t>年</w:t>
      </w:r>
      <w:r>
        <w:rPr>
          <w:rFonts w:hint="eastAsia"/>
          <w:bCs/>
          <w:szCs w:val="24"/>
        </w:rPr>
        <w:t>1-</w:t>
      </w:r>
      <w:r>
        <w:rPr>
          <w:bCs/>
          <w:szCs w:val="24"/>
        </w:rPr>
        <w:t>3</w:t>
      </w:r>
      <w:r>
        <w:rPr>
          <w:rFonts w:hint="eastAsia"/>
          <w:bCs/>
          <w:szCs w:val="24"/>
        </w:rPr>
        <w:t>月，北洋天青</w:t>
      </w:r>
      <w:r w:rsidRPr="006072EA">
        <w:rPr>
          <w:bCs/>
          <w:szCs w:val="24"/>
        </w:rPr>
        <w:t>按照扣除非经常性损益前后归属于母公司所有者的净利润孰低值</w:t>
      </w:r>
      <w:r>
        <w:rPr>
          <w:rFonts w:hint="eastAsia"/>
          <w:bCs/>
          <w:szCs w:val="24"/>
        </w:rPr>
        <w:t>为</w:t>
      </w:r>
      <w:r>
        <w:rPr>
          <w:rFonts w:hint="eastAsia"/>
          <w:bCs/>
          <w:szCs w:val="24"/>
        </w:rPr>
        <w:t>1,</w:t>
      </w:r>
      <w:r>
        <w:rPr>
          <w:bCs/>
          <w:szCs w:val="24"/>
        </w:rPr>
        <w:t>407.31</w:t>
      </w:r>
      <w:r>
        <w:rPr>
          <w:rFonts w:hint="eastAsia"/>
          <w:bCs/>
          <w:szCs w:val="24"/>
        </w:rPr>
        <w:t>万元，已完成</w:t>
      </w:r>
      <w:r>
        <w:rPr>
          <w:rFonts w:hint="eastAsia"/>
          <w:bCs/>
          <w:szCs w:val="24"/>
        </w:rPr>
        <w:t>2</w:t>
      </w:r>
      <w:r>
        <w:rPr>
          <w:bCs/>
          <w:szCs w:val="24"/>
        </w:rPr>
        <w:t>021</w:t>
      </w:r>
      <w:r>
        <w:rPr>
          <w:rFonts w:hint="eastAsia"/>
          <w:bCs/>
          <w:szCs w:val="24"/>
        </w:rPr>
        <w:t>年业绩预测的比例超过</w:t>
      </w:r>
      <w:r>
        <w:rPr>
          <w:rFonts w:hint="eastAsia"/>
          <w:bCs/>
          <w:szCs w:val="24"/>
        </w:rPr>
        <w:t>3</w:t>
      </w:r>
      <w:r>
        <w:rPr>
          <w:bCs/>
          <w:szCs w:val="24"/>
        </w:rPr>
        <w:t>7</w:t>
      </w:r>
      <w:r>
        <w:rPr>
          <w:rFonts w:hint="eastAsia"/>
          <w:bCs/>
          <w:szCs w:val="24"/>
        </w:rPr>
        <w:t>%</w:t>
      </w:r>
      <w:r>
        <w:rPr>
          <w:rFonts w:hint="eastAsia"/>
          <w:bCs/>
          <w:szCs w:val="24"/>
        </w:rPr>
        <w:t>。</w:t>
      </w:r>
    </w:p>
    <w:p w14:paraId="393B1A39" w14:textId="77777777" w:rsidR="00B852EC" w:rsidRDefault="00B852EC" w:rsidP="00B852EC">
      <w:pPr>
        <w:pStyle w:val="ad"/>
        <w:spacing w:before="156"/>
        <w:ind w:firstLine="480"/>
        <w:rPr>
          <w:bCs/>
          <w:szCs w:val="24"/>
        </w:rPr>
      </w:pPr>
      <w:r>
        <w:rPr>
          <w:rFonts w:hint="eastAsia"/>
          <w:bCs/>
          <w:szCs w:val="24"/>
        </w:rPr>
        <w:t>综上所述，北洋天青</w:t>
      </w:r>
      <w:r>
        <w:rPr>
          <w:rFonts w:hint="eastAsia"/>
          <w:bCs/>
          <w:szCs w:val="24"/>
        </w:rPr>
        <w:t>2</w:t>
      </w:r>
      <w:r>
        <w:rPr>
          <w:bCs/>
          <w:szCs w:val="24"/>
        </w:rPr>
        <w:t>020</w:t>
      </w:r>
      <w:r>
        <w:rPr>
          <w:rFonts w:hint="eastAsia"/>
          <w:bCs/>
          <w:szCs w:val="24"/>
        </w:rPr>
        <w:t>年业绩承诺已经完成，</w:t>
      </w:r>
      <w:r>
        <w:rPr>
          <w:rFonts w:hint="eastAsia"/>
          <w:bCs/>
          <w:szCs w:val="24"/>
        </w:rPr>
        <w:t>2</w:t>
      </w:r>
      <w:r>
        <w:rPr>
          <w:bCs/>
          <w:szCs w:val="24"/>
        </w:rPr>
        <w:t>021</w:t>
      </w:r>
      <w:r>
        <w:rPr>
          <w:rFonts w:hint="eastAsia"/>
          <w:bCs/>
          <w:szCs w:val="24"/>
        </w:rPr>
        <w:t>年业绩承诺完成进度良好，北洋天青未来的业绩预测具有可实现性。</w:t>
      </w:r>
    </w:p>
    <w:p w14:paraId="2B69CC35" w14:textId="77777777" w:rsidR="00B852EC" w:rsidRPr="004117EB" w:rsidRDefault="00B852EC" w:rsidP="00B852EC">
      <w:pPr>
        <w:pStyle w:val="03"/>
        <w:spacing w:before="156"/>
        <w:ind w:firstLineChars="200" w:firstLine="482"/>
        <w:jc w:val="both"/>
        <w:outlineLvl w:val="3"/>
        <w:rPr>
          <w:rFonts w:ascii="Times New Roman" w:eastAsia="宋体" w:hAnsi="Times New Roman"/>
          <w:b/>
          <w:color w:val="000000"/>
          <w:sz w:val="24"/>
          <w:szCs w:val="21"/>
          <w:lang w:val="en-GB"/>
        </w:rPr>
      </w:pPr>
      <w:r>
        <w:rPr>
          <w:rFonts w:ascii="Times New Roman" w:eastAsia="宋体" w:hAnsi="Times New Roman"/>
          <w:b/>
          <w:color w:val="000000"/>
          <w:sz w:val="24"/>
          <w:szCs w:val="21"/>
          <w:lang w:val="en-GB"/>
        </w:rPr>
        <w:t>4</w:t>
      </w:r>
      <w:r w:rsidRPr="004117EB">
        <w:rPr>
          <w:rFonts w:ascii="Times New Roman" w:eastAsia="宋体" w:hAnsi="Times New Roman" w:hint="eastAsia"/>
          <w:b/>
          <w:color w:val="000000"/>
          <w:sz w:val="24"/>
          <w:szCs w:val="21"/>
          <w:lang w:val="en-GB"/>
        </w:rPr>
        <w:t>、业绩</w:t>
      </w:r>
      <w:r>
        <w:rPr>
          <w:rFonts w:ascii="Times New Roman" w:eastAsia="宋体" w:hAnsi="Times New Roman" w:hint="eastAsia"/>
          <w:b/>
          <w:color w:val="000000"/>
          <w:sz w:val="24"/>
          <w:szCs w:val="21"/>
          <w:lang w:val="en-GB"/>
        </w:rPr>
        <w:t>对赌</w:t>
      </w:r>
      <w:r w:rsidRPr="004117EB">
        <w:rPr>
          <w:rFonts w:ascii="Times New Roman" w:eastAsia="宋体" w:hAnsi="Times New Roman" w:hint="eastAsia"/>
          <w:b/>
          <w:color w:val="000000"/>
          <w:sz w:val="24"/>
          <w:szCs w:val="21"/>
          <w:lang w:val="en-GB"/>
        </w:rPr>
        <w:t>方</w:t>
      </w:r>
      <w:r>
        <w:rPr>
          <w:rFonts w:ascii="Times New Roman" w:eastAsia="宋体" w:hAnsi="Times New Roman" w:hint="eastAsia"/>
          <w:b/>
          <w:color w:val="000000"/>
          <w:sz w:val="24"/>
          <w:szCs w:val="21"/>
          <w:lang w:val="en-GB"/>
        </w:rPr>
        <w:t>附加业绩补偿金条款</w:t>
      </w:r>
      <w:r w:rsidRPr="004117EB">
        <w:rPr>
          <w:rFonts w:ascii="Times New Roman" w:eastAsia="宋体" w:hAnsi="Times New Roman" w:hint="eastAsia"/>
          <w:b/>
          <w:color w:val="000000"/>
          <w:sz w:val="24"/>
          <w:szCs w:val="21"/>
          <w:lang w:val="en-GB"/>
        </w:rPr>
        <w:t>情况</w:t>
      </w:r>
    </w:p>
    <w:p w14:paraId="14CBDC62" w14:textId="326F3CF6" w:rsidR="00B852EC" w:rsidRDefault="008018B7" w:rsidP="00B852EC">
      <w:pPr>
        <w:pStyle w:val="ad"/>
        <w:spacing w:before="156"/>
        <w:ind w:firstLine="480"/>
        <w:rPr>
          <w:bCs/>
          <w:szCs w:val="24"/>
        </w:rPr>
      </w:pPr>
      <w:r w:rsidRPr="008018B7">
        <w:rPr>
          <w:rFonts w:hint="eastAsia"/>
          <w:bCs/>
          <w:szCs w:val="24"/>
        </w:rPr>
        <w:t>为进一步保证业绩承诺的实现，本次交易的业绩对赌方及黄晓峰、陶峰同意，业绩承诺期内如标的公司任一年度经审计的净利润（“净利润”特指北洋天青相关年度经审计的扣除非经常性损益前后归属于母公司所有者的净利润中的较低</w:t>
      </w:r>
      <w:r w:rsidRPr="008018B7">
        <w:rPr>
          <w:rFonts w:hint="eastAsia"/>
          <w:bCs/>
          <w:szCs w:val="24"/>
        </w:rPr>
        <w:lastRenderedPageBreak/>
        <w:t>者）低于当年承诺利润数的，</w:t>
      </w:r>
      <w:r w:rsidR="00B852EC" w:rsidRPr="008D541F">
        <w:rPr>
          <w:bCs/>
          <w:szCs w:val="24"/>
        </w:rPr>
        <w:t>业绩对赌方除向上市公司支付当年应补偿金额（包括应补偿股份和应补偿现金）外，还应另行向上市公司支付合计金额</w:t>
      </w:r>
      <w:r w:rsidR="00B852EC" w:rsidRPr="008D541F">
        <w:rPr>
          <w:bCs/>
          <w:szCs w:val="24"/>
        </w:rPr>
        <w:t>2,000</w:t>
      </w:r>
      <w:r w:rsidR="00B852EC" w:rsidRPr="008D541F">
        <w:rPr>
          <w:bCs/>
          <w:szCs w:val="24"/>
        </w:rPr>
        <w:t>万元的附加业绩补偿金</w:t>
      </w:r>
      <w:r w:rsidR="00B852EC">
        <w:rPr>
          <w:rFonts w:hint="eastAsia"/>
          <w:bCs/>
          <w:szCs w:val="24"/>
        </w:rPr>
        <w:t>。</w:t>
      </w:r>
    </w:p>
    <w:p w14:paraId="6BD247E2" w14:textId="77777777" w:rsidR="00B852EC" w:rsidRDefault="00B852EC" w:rsidP="00B852EC">
      <w:pPr>
        <w:pStyle w:val="ad"/>
        <w:spacing w:before="156"/>
        <w:ind w:firstLine="480"/>
        <w:rPr>
          <w:bCs/>
          <w:szCs w:val="24"/>
        </w:rPr>
      </w:pPr>
      <w:r>
        <w:rPr>
          <w:rFonts w:hint="eastAsia"/>
          <w:bCs/>
          <w:szCs w:val="24"/>
        </w:rPr>
        <w:t>上述约定进一步保证了标的公司业绩承诺的实现，有利于进一步保护上市公司和上市公司股东的利益。</w:t>
      </w:r>
    </w:p>
    <w:p w14:paraId="7D1C9059" w14:textId="77777777" w:rsidR="00B852EC" w:rsidRPr="00C275CB" w:rsidRDefault="00B852EC" w:rsidP="00B852EC">
      <w:pPr>
        <w:pStyle w:val="ad"/>
        <w:spacing w:before="156"/>
        <w:ind w:firstLine="480"/>
        <w:rPr>
          <w:bCs/>
        </w:rPr>
      </w:pPr>
      <w:r>
        <w:rPr>
          <w:rFonts w:hint="eastAsia"/>
          <w:bCs/>
          <w:szCs w:val="24"/>
        </w:rPr>
        <w:t>综上所述，</w:t>
      </w:r>
      <w:r>
        <w:rPr>
          <w:rFonts w:hint="eastAsia"/>
          <w:bCs/>
          <w:lang w:val="en-GB"/>
        </w:rPr>
        <w:t>标的公司在手订单合计合同金额大幅高于</w:t>
      </w:r>
      <w:r>
        <w:rPr>
          <w:rFonts w:hint="eastAsia"/>
          <w:bCs/>
          <w:lang w:val="en-GB"/>
        </w:rPr>
        <w:t>2</w:t>
      </w:r>
      <w:r>
        <w:rPr>
          <w:bCs/>
          <w:lang w:val="en-GB"/>
        </w:rPr>
        <w:t>021</w:t>
      </w:r>
      <w:r>
        <w:rPr>
          <w:rFonts w:hint="eastAsia"/>
          <w:bCs/>
          <w:lang w:val="en-GB"/>
        </w:rPr>
        <w:t>年收入预测金额</w:t>
      </w:r>
      <w:r>
        <w:rPr>
          <w:rFonts w:hint="eastAsia"/>
          <w:bCs/>
        </w:rPr>
        <w:t>，标的资产的业绩预测具有合理性。</w:t>
      </w:r>
      <w:r>
        <w:rPr>
          <w:rFonts w:hint="eastAsia"/>
          <w:bCs/>
          <w:szCs w:val="24"/>
        </w:rPr>
        <w:t>北洋天青</w:t>
      </w:r>
      <w:r>
        <w:rPr>
          <w:rFonts w:hint="eastAsia"/>
          <w:bCs/>
          <w:szCs w:val="24"/>
        </w:rPr>
        <w:t>2</w:t>
      </w:r>
      <w:r>
        <w:rPr>
          <w:bCs/>
          <w:szCs w:val="24"/>
        </w:rPr>
        <w:t>020</w:t>
      </w:r>
      <w:r>
        <w:rPr>
          <w:rFonts w:hint="eastAsia"/>
          <w:bCs/>
          <w:szCs w:val="24"/>
        </w:rPr>
        <w:t>年业绩承诺已经完成，</w:t>
      </w:r>
      <w:r>
        <w:rPr>
          <w:rFonts w:hint="eastAsia"/>
          <w:bCs/>
          <w:szCs w:val="24"/>
        </w:rPr>
        <w:t>2</w:t>
      </w:r>
      <w:r>
        <w:rPr>
          <w:bCs/>
          <w:szCs w:val="24"/>
        </w:rPr>
        <w:t>021</w:t>
      </w:r>
      <w:r>
        <w:rPr>
          <w:rFonts w:hint="eastAsia"/>
          <w:bCs/>
          <w:szCs w:val="24"/>
        </w:rPr>
        <w:t>年业绩承诺完成进度良好，北洋天青的业绩预测具有可实现性。为进一步保证标的公司业绩预测的实现，本次交易的业绩对赌方已增加附加补偿金条款，有利于进一步保护上市公司和上市公司股东的利益。</w:t>
      </w:r>
    </w:p>
    <w:bookmarkEnd w:id="2"/>
    <w:p w14:paraId="4D640FDB" w14:textId="4AF657F6" w:rsidR="0075353B" w:rsidRPr="00962799" w:rsidRDefault="00377D78" w:rsidP="00962799">
      <w:pPr>
        <w:spacing w:beforeLines="50" w:before="156" w:line="360" w:lineRule="auto"/>
        <w:ind w:firstLineChars="200" w:firstLine="562"/>
        <w:outlineLvl w:val="2"/>
        <w:rPr>
          <w:rFonts w:ascii="黑体" w:eastAsia="黑体" w:hAnsi="黑体"/>
          <w:b/>
          <w:color w:val="000000"/>
          <w:sz w:val="28"/>
          <w:szCs w:val="28"/>
        </w:rPr>
      </w:pPr>
      <w:r w:rsidRPr="00962799">
        <w:rPr>
          <w:rFonts w:ascii="黑体" w:eastAsia="黑体" w:hAnsi="黑体" w:hint="eastAsia"/>
          <w:b/>
          <w:color w:val="000000"/>
          <w:sz w:val="28"/>
          <w:szCs w:val="28"/>
        </w:rPr>
        <w:t>（三）补充披露情况</w:t>
      </w:r>
    </w:p>
    <w:p w14:paraId="12C12A17" w14:textId="77777777" w:rsidR="0075353B" w:rsidRDefault="00377D78">
      <w:pPr>
        <w:spacing w:beforeLines="50" w:before="156" w:line="360" w:lineRule="auto"/>
        <w:ind w:firstLineChars="200" w:firstLine="480"/>
        <w:rPr>
          <w:rFonts w:ascii="Times New Roman" w:eastAsia="宋体" w:hAnsi="Times New Roman"/>
          <w:bCs/>
          <w:color w:val="000000"/>
          <w:sz w:val="24"/>
          <w:szCs w:val="24"/>
        </w:rPr>
      </w:pPr>
      <w:r>
        <w:rPr>
          <w:rFonts w:ascii="Times New Roman" w:eastAsia="宋体" w:hAnsi="Times New Roman" w:hint="eastAsia"/>
          <w:bCs/>
          <w:color w:val="000000"/>
          <w:sz w:val="24"/>
          <w:szCs w:val="24"/>
        </w:rPr>
        <w:t>上市公司已在《北京京城机电股份有限公司发行股份及支付现金购买资产并募集配套资金报告书（草案）》中补充披露了上述内容。</w:t>
      </w:r>
    </w:p>
    <w:p w14:paraId="17786C8E" w14:textId="77777777" w:rsidR="0075353B" w:rsidRDefault="0075353B">
      <w:pPr>
        <w:spacing w:beforeLines="50" w:before="156" w:line="360" w:lineRule="auto"/>
        <w:rPr>
          <w:rFonts w:ascii="Times New Roman" w:eastAsia="宋体" w:hAnsi="Times New Roman"/>
          <w:bCs/>
          <w:color w:val="000000"/>
          <w:sz w:val="24"/>
          <w:szCs w:val="24"/>
          <w:lang w:val="en-GB"/>
        </w:rPr>
      </w:pPr>
    </w:p>
    <w:p w14:paraId="01E93FE8" w14:textId="77777777" w:rsidR="0075353B" w:rsidRDefault="0075353B">
      <w:pPr>
        <w:spacing w:beforeLines="50" w:before="156" w:line="360" w:lineRule="auto"/>
        <w:ind w:firstLineChars="200" w:firstLine="480"/>
        <w:rPr>
          <w:rFonts w:ascii="Times New Roman" w:eastAsia="宋体" w:hAnsi="Times New Roman"/>
          <w:bCs/>
          <w:color w:val="000000"/>
          <w:sz w:val="24"/>
          <w:szCs w:val="24"/>
          <w:lang w:val="en-GB"/>
        </w:rPr>
        <w:sectPr w:rsidR="0075353B">
          <w:pgSz w:w="11906" w:h="16838"/>
          <w:pgMar w:top="1440" w:right="1800" w:bottom="1440" w:left="1800" w:header="851" w:footer="992" w:gutter="0"/>
          <w:cols w:space="425"/>
          <w:docGrid w:type="lines" w:linePitch="312"/>
        </w:sectPr>
      </w:pPr>
    </w:p>
    <w:p w14:paraId="6C456339" w14:textId="77777777" w:rsidR="0075353B" w:rsidRDefault="00377D78">
      <w:pPr>
        <w:spacing w:line="360" w:lineRule="auto"/>
        <w:jc w:val="left"/>
        <w:rPr>
          <w:rFonts w:ascii="Times New Roman" w:eastAsia="宋体" w:hAnsi="Times New Roman"/>
          <w:color w:val="000000"/>
          <w:sz w:val="24"/>
          <w:szCs w:val="22"/>
        </w:rPr>
      </w:pPr>
      <w:r>
        <w:rPr>
          <w:rFonts w:ascii="Times New Roman" w:eastAsia="宋体" w:hAnsi="Times New Roman" w:hint="eastAsia"/>
          <w:color w:val="000000"/>
          <w:sz w:val="24"/>
          <w:szCs w:val="22"/>
        </w:rPr>
        <w:lastRenderedPageBreak/>
        <w:t>（本页无正文，为《北京京城机电股份有限公司关于发行股份及支付现金购买资产并募集配套资金之并购重组委审核意见回复》之盖章页）</w:t>
      </w:r>
    </w:p>
    <w:p w14:paraId="3CFC678A" w14:textId="77777777" w:rsidR="0075353B" w:rsidRDefault="0075353B">
      <w:pPr>
        <w:spacing w:beforeLines="50" w:before="156" w:line="360" w:lineRule="auto"/>
        <w:jc w:val="left"/>
        <w:rPr>
          <w:rFonts w:ascii="Times New Roman" w:eastAsia="宋体" w:hAnsi="Times New Roman"/>
          <w:color w:val="000000"/>
          <w:sz w:val="24"/>
          <w:szCs w:val="22"/>
        </w:rPr>
      </w:pPr>
    </w:p>
    <w:p w14:paraId="3A1CDDD8" w14:textId="77777777" w:rsidR="0075353B" w:rsidRDefault="0075353B">
      <w:pPr>
        <w:spacing w:beforeLines="50" w:before="156" w:line="360" w:lineRule="auto"/>
        <w:jc w:val="left"/>
        <w:rPr>
          <w:rFonts w:ascii="Times New Roman" w:eastAsia="宋体" w:hAnsi="Times New Roman"/>
          <w:color w:val="000000"/>
          <w:sz w:val="24"/>
          <w:szCs w:val="22"/>
        </w:rPr>
      </w:pPr>
    </w:p>
    <w:p w14:paraId="0077709A" w14:textId="77777777" w:rsidR="0075353B" w:rsidRDefault="0075353B">
      <w:pPr>
        <w:spacing w:beforeLines="50" w:before="156" w:line="360" w:lineRule="auto"/>
        <w:jc w:val="left"/>
        <w:rPr>
          <w:rFonts w:ascii="Times New Roman" w:eastAsia="宋体" w:hAnsi="Times New Roman"/>
          <w:color w:val="000000"/>
          <w:sz w:val="24"/>
          <w:szCs w:val="22"/>
        </w:rPr>
      </w:pPr>
    </w:p>
    <w:p w14:paraId="01278237" w14:textId="77777777" w:rsidR="0075353B" w:rsidRDefault="0075353B">
      <w:pPr>
        <w:spacing w:beforeLines="50" w:before="156" w:line="360" w:lineRule="auto"/>
        <w:jc w:val="left"/>
        <w:rPr>
          <w:rFonts w:ascii="Times New Roman" w:eastAsia="宋体" w:hAnsi="Times New Roman"/>
          <w:color w:val="000000"/>
          <w:sz w:val="24"/>
          <w:szCs w:val="22"/>
        </w:rPr>
      </w:pPr>
    </w:p>
    <w:p w14:paraId="63BB2948" w14:textId="77777777" w:rsidR="0075353B" w:rsidRDefault="0075353B">
      <w:pPr>
        <w:spacing w:beforeLines="50" w:before="156" w:line="360" w:lineRule="auto"/>
        <w:jc w:val="left"/>
        <w:rPr>
          <w:rFonts w:ascii="Times New Roman" w:eastAsia="宋体" w:hAnsi="Times New Roman"/>
          <w:color w:val="000000"/>
          <w:sz w:val="24"/>
          <w:szCs w:val="22"/>
        </w:rPr>
      </w:pPr>
    </w:p>
    <w:p w14:paraId="1E2BA86E" w14:textId="77777777" w:rsidR="0075353B" w:rsidRDefault="00377D78">
      <w:pPr>
        <w:spacing w:beforeLines="50" w:before="156" w:line="360" w:lineRule="auto"/>
        <w:jc w:val="right"/>
        <w:rPr>
          <w:rFonts w:ascii="Times New Roman" w:eastAsia="宋体" w:hAnsi="Times New Roman"/>
          <w:color w:val="000000"/>
          <w:sz w:val="24"/>
          <w:szCs w:val="22"/>
        </w:rPr>
      </w:pPr>
      <w:r>
        <w:rPr>
          <w:rFonts w:ascii="Times New Roman" w:eastAsia="宋体" w:hAnsi="Times New Roman" w:hint="eastAsia"/>
          <w:color w:val="000000"/>
          <w:sz w:val="24"/>
          <w:szCs w:val="22"/>
        </w:rPr>
        <w:t>北京京城机电股份有限公司</w:t>
      </w:r>
    </w:p>
    <w:p w14:paraId="0BE93318" w14:textId="77777777" w:rsidR="0075353B" w:rsidRDefault="0075353B">
      <w:pPr>
        <w:spacing w:beforeLines="50" w:before="156" w:line="360" w:lineRule="auto"/>
        <w:jc w:val="right"/>
        <w:rPr>
          <w:rFonts w:ascii="Times New Roman" w:eastAsia="宋体" w:hAnsi="Times New Roman"/>
          <w:color w:val="000000"/>
          <w:sz w:val="24"/>
          <w:szCs w:val="22"/>
        </w:rPr>
      </w:pPr>
    </w:p>
    <w:p w14:paraId="6E7AC626" w14:textId="0745F9AE" w:rsidR="0075353B" w:rsidRPr="005650B7" w:rsidRDefault="00377D78" w:rsidP="005650B7">
      <w:pPr>
        <w:wordWrap w:val="0"/>
        <w:spacing w:beforeLines="50" w:before="156" w:line="360" w:lineRule="auto"/>
        <w:jc w:val="right"/>
      </w:pPr>
      <w:r>
        <w:rPr>
          <w:rFonts w:ascii="Times New Roman" w:eastAsia="宋体" w:hAnsi="Times New Roman" w:hint="eastAsia"/>
          <w:color w:val="000000"/>
          <w:sz w:val="24"/>
          <w:szCs w:val="22"/>
        </w:rPr>
        <w:t>年</w:t>
      </w:r>
      <w:r>
        <w:rPr>
          <w:rFonts w:ascii="Times New Roman" w:eastAsia="宋体" w:hAnsi="Times New Roman"/>
          <w:color w:val="000000"/>
          <w:sz w:val="24"/>
          <w:szCs w:val="22"/>
        </w:rPr>
        <w:t xml:space="preserve">     </w:t>
      </w:r>
      <w:r>
        <w:rPr>
          <w:rFonts w:ascii="Times New Roman" w:eastAsia="宋体" w:hAnsi="Times New Roman" w:hint="eastAsia"/>
          <w:color w:val="000000"/>
          <w:sz w:val="24"/>
          <w:szCs w:val="22"/>
        </w:rPr>
        <w:t>月</w:t>
      </w:r>
      <w:r>
        <w:rPr>
          <w:rFonts w:ascii="Times New Roman" w:eastAsia="宋体" w:hAnsi="Times New Roman"/>
          <w:color w:val="000000"/>
          <w:sz w:val="24"/>
          <w:szCs w:val="22"/>
        </w:rPr>
        <w:t xml:space="preserve">     </w:t>
      </w:r>
      <w:r>
        <w:rPr>
          <w:rFonts w:ascii="Times New Roman" w:eastAsia="宋体" w:hAnsi="Times New Roman" w:hint="eastAsia"/>
          <w:color w:val="000000"/>
          <w:sz w:val="24"/>
          <w:szCs w:val="22"/>
        </w:rPr>
        <w:t>日</w:t>
      </w:r>
    </w:p>
    <w:sectPr w:rsidR="0075353B" w:rsidRPr="005650B7">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4A82" w14:textId="77777777" w:rsidR="007B2489" w:rsidRDefault="007B2489">
      <w:r>
        <w:separator/>
      </w:r>
    </w:p>
  </w:endnote>
  <w:endnote w:type="continuationSeparator" w:id="0">
    <w:p w14:paraId="09342C40" w14:textId="77777777" w:rsidR="007B2489" w:rsidRDefault="007B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EA03" w14:textId="77777777" w:rsidR="007B2489" w:rsidRDefault="007B2489">
      <w:r>
        <w:separator/>
      </w:r>
    </w:p>
  </w:footnote>
  <w:footnote w:type="continuationSeparator" w:id="0">
    <w:p w14:paraId="672B2F6A" w14:textId="77777777" w:rsidR="007B2489" w:rsidRDefault="007B2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5424" w14:textId="77777777" w:rsidR="0075353B" w:rsidRDefault="0075353B">
    <w:pPr>
      <w:pStyle w:val="a5"/>
      <w:pBdr>
        <w:bottom w:val="none" w:sz="0" w:space="0" w:color="auto"/>
      </w:pBdr>
      <w:jc w:val="left"/>
      <w:rPr>
        <w:rFonts w:ascii="宋体" w:eastAsia="宋体" w:hAnsi="宋体"/>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BB"/>
    <w:rsid w:val="00012A02"/>
    <w:rsid w:val="00177E7B"/>
    <w:rsid w:val="001A2977"/>
    <w:rsid w:val="001A57F8"/>
    <w:rsid w:val="001C7B67"/>
    <w:rsid w:val="001F13F3"/>
    <w:rsid w:val="002243D3"/>
    <w:rsid w:val="002431E4"/>
    <w:rsid w:val="002A2A8D"/>
    <w:rsid w:val="002B1C5E"/>
    <w:rsid w:val="002E5E8C"/>
    <w:rsid w:val="00377D78"/>
    <w:rsid w:val="00421E2C"/>
    <w:rsid w:val="00433539"/>
    <w:rsid w:val="0046729A"/>
    <w:rsid w:val="00491CF9"/>
    <w:rsid w:val="004A212F"/>
    <w:rsid w:val="004F62BA"/>
    <w:rsid w:val="005074D3"/>
    <w:rsid w:val="00537290"/>
    <w:rsid w:val="0053761E"/>
    <w:rsid w:val="00564D67"/>
    <w:rsid w:val="005650B7"/>
    <w:rsid w:val="0057219D"/>
    <w:rsid w:val="00576671"/>
    <w:rsid w:val="0064790A"/>
    <w:rsid w:val="0070138A"/>
    <w:rsid w:val="00735B95"/>
    <w:rsid w:val="0075353B"/>
    <w:rsid w:val="00784F14"/>
    <w:rsid w:val="007B2489"/>
    <w:rsid w:val="008018B7"/>
    <w:rsid w:val="008327C1"/>
    <w:rsid w:val="008845E9"/>
    <w:rsid w:val="008A3058"/>
    <w:rsid w:val="008E7D94"/>
    <w:rsid w:val="008F1D92"/>
    <w:rsid w:val="00912153"/>
    <w:rsid w:val="0091361F"/>
    <w:rsid w:val="0094335F"/>
    <w:rsid w:val="00962799"/>
    <w:rsid w:val="00976464"/>
    <w:rsid w:val="009A1BA3"/>
    <w:rsid w:val="009F44F7"/>
    <w:rsid w:val="00A03D41"/>
    <w:rsid w:val="00A0462D"/>
    <w:rsid w:val="00A3766E"/>
    <w:rsid w:val="00A65982"/>
    <w:rsid w:val="00AE494C"/>
    <w:rsid w:val="00AE5ECB"/>
    <w:rsid w:val="00B45FA9"/>
    <w:rsid w:val="00B852EC"/>
    <w:rsid w:val="00BB33EB"/>
    <w:rsid w:val="00BC76A3"/>
    <w:rsid w:val="00C503CB"/>
    <w:rsid w:val="00C56292"/>
    <w:rsid w:val="00D24623"/>
    <w:rsid w:val="00DD3C76"/>
    <w:rsid w:val="00E067C9"/>
    <w:rsid w:val="00E14E6D"/>
    <w:rsid w:val="00E267BB"/>
    <w:rsid w:val="00EB07DC"/>
    <w:rsid w:val="00F45D80"/>
    <w:rsid w:val="00F95D8F"/>
    <w:rsid w:val="00FA249E"/>
    <w:rsid w:val="00FD78AA"/>
    <w:rsid w:val="25812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76961"/>
  <w15:docId w15:val="{846D986F-5E75-459A-AAAC-EBBC6F72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8"/>
    <w:qFormat/>
    <w:pPr>
      <w:widowControl w:val="0"/>
      <w:jc w:val="both"/>
    </w:pPr>
    <w:rPr>
      <w:rFonts w:ascii="等线" w:eastAsia="等线" w:hAnsi="等线"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customStyle="1" w:styleId="a7">
    <w:name w:val="一级标题"/>
    <w:next w:val="a"/>
    <w:link w:val="1Char2"/>
    <w:qFormat/>
    <w:pPr>
      <w:widowControl w:val="0"/>
      <w:tabs>
        <w:tab w:val="center" w:pos="4153"/>
        <w:tab w:val="left" w:pos="6390"/>
      </w:tabs>
      <w:spacing w:beforeLines="50" w:before="156" w:afterLines="100" w:after="312"/>
      <w:jc w:val="center"/>
      <w:outlineLvl w:val="0"/>
    </w:pPr>
    <w:rPr>
      <w:rFonts w:ascii="黑体" w:eastAsia="黑体" w:hAnsi="黑体" w:cs="Arial"/>
      <w:b/>
      <w:bCs/>
      <w:kern w:val="2"/>
      <w:sz w:val="32"/>
      <w:szCs w:val="24"/>
    </w:rPr>
  </w:style>
  <w:style w:type="character" w:customStyle="1" w:styleId="1Char2">
    <w:name w:val="标题 1 Char2"/>
    <w:link w:val="a7"/>
    <w:rPr>
      <w:rFonts w:ascii="黑体" w:eastAsia="黑体" w:hAnsi="黑体" w:cs="Arial"/>
      <w:b/>
      <w:bCs/>
      <w:sz w:val="32"/>
      <w:szCs w:val="24"/>
    </w:rPr>
  </w:style>
  <w:style w:type="character" w:customStyle="1" w:styleId="03Char">
    <w:name w:val="03 三级标题 Char"/>
    <w:link w:val="03"/>
    <w:qFormat/>
    <w:locked/>
    <w:rPr>
      <w:rFonts w:ascii="黑体" w:eastAsia="黑体" w:hAnsi="黑体"/>
      <w:sz w:val="28"/>
      <w:szCs w:val="28"/>
    </w:rPr>
  </w:style>
  <w:style w:type="paragraph" w:customStyle="1" w:styleId="03">
    <w:name w:val="03 三级标题"/>
    <w:basedOn w:val="a"/>
    <w:link w:val="03Char"/>
    <w:qFormat/>
    <w:pPr>
      <w:keepNext/>
      <w:keepLines/>
      <w:tabs>
        <w:tab w:val="left" w:pos="180"/>
        <w:tab w:val="left" w:pos="720"/>
      </w:tabs>
      <w:spacing w:beforeLines="50" w:line="360" w:lineRule="auto"/>
      <w:jc w:val="left"/>
      <w:outlineLvl w:val="2"/>
    </w:pPr>
    <w:rPr>
      <w:rFonts w:ascii="黑体" w:eastAsia="黑体" w:hAnsi="黑体" w:cstheme="minorBidi"/>
      <w:sz w:val="28"/>
      <w:szCs w:val="28"/>
    </w:rPr>
  </w:style>
  <w:style w:type="character" w:styleId="a8">
    <w:name w:val="annotation reference"/>
    <w:basedOn w:val="a0"/>
    <w:uiPriority w:val="99"/>
    <w:unhideWhenUsed/>
    <w:qFormat/>
    <w:rsid w:val="0053761E"/>
    <w:rPr>
      <w:sz w:val="21"/>
      <w:szCs w:val="21"/>
    </w:rPr>
  </w:style>
  <w:style w:type="paragraph" w:styleId="a9">
    <w:name w:val="annotation text"/>
    <w:basedOn w:val="a"/>
    <w:link w:val="aa"/>
    <w:uiPriority w:val="99"/>
    <w:semiHidden/>
    <w:unhideWhenUsed/>
    <w:rsid w:val="0053761E"/>
    <w:pPr>
      <w:jc w:val="left"/>
    </w:pPr>
  </w:style>
  <w:style w:type="character" w:customStyle="1" w:styleId="aa">
    <w:name w:val="批注文字 字符"/>
    <w:basedOn w:val="a0"/>
    <w:link w:val="a9"/>
    <w:uiPriority w:val="99"/>
    <w:semiHidden/>
    <w:rsid w:val="0053761E"/>
    <w:rPr>
      <w:rFonts w:ascii="等线" w:eastAsia="等线" w:hAnsi="等线" w:cs="Times New Roman"/>
      <w:kern w:val="2"/>
      <w:sz w:val="21"/>
      <w:szCs w:val="21"/>
    </w:rPr>
  </w:style>
  <w:style w:type="paragraph" w:styleId="ab">
    <w:name w:val="annotation subject"/>
    <w:basedOn w:val="a9"/>
    <w:next w:val="a9"/>
    <w:link w:val="ac"/>
    <w:uiPriority w:val="99"/>
    <w:semiHidden/>
    <w:unhideWhenUsed/>
    <w:rsid w:val="0053761E"/>
    <w:rPr>
      <w:b/>
      <w:bCs/>
    </w:rPr>
  </w:style>
  <w:style w:type="character" w:customStyle="1" w:styleId="ac">
    <w:name w:val="批注主题 字符"/>
    <w:basedOn w:val="aa"/>
    <w:link w:val="ab"/>
    <w:uiPriority w:val="99"/>
    <w:semiHidden/>
    <w:rsid w:val="0053761E"/>
    <w:rPr>
      <w:rFonts w:ascii="等线" w:eastAsia="等线" w:hAnsi="等线" w:cs="Times New Roman"/>
      <w:b/>
      <w:bCs/>
      <w:kern w:val="2"/>
      <w:sz w:val="21"/>
      <w:szCs w:val="21"/>
    </w:rPr>
  </w:style>
  <w:style w:type="paragraph" w:customStyle="1" w:styleId="ad">
    <w:name w:val="文件正文"/>
    <w:link w:val="Char"/>
    <w:qFormat/>
    <w:rsid w:val="008327C1"/>
    <w:pPr>
      <w:spacing w:beforeLines="50" w:before="50" w:line="360" w:lineRule="auto"/>
      <w:ind w:firstLineChars="200" w:firstLine="200"/>
      <w:jc w:val="both"/>
    </w:pPr>
    <w:rPr>
      <w:rFonts w:ascii="Times New Roman" w:eastAsia="宋体" w:hAnsi="Times New Roman" w:cs="Times New Roman"/>
      <w:color w:val="000000"/>
      <w:kern w:val="2"/>
      <w:sz w:val="24"/>
      <w:szCs w:val="22"/>
    </w:rPr>
  </w:style>
  <w:style w:type="character" w:customStyle="1" w:styleId="Char">
    <w:name w:val="文件正文 Char"/>
    <w:link w:val="ad"/>
    <w:qFormat/>
    <w:rsid w:val="008327C1"/>
    <w:rPr>
      <w:rFonts w:ascii="Times New Roman" w:eastAsia="宋体" w:hAnsi="Times New Roman" w:cs="Times New Roman"/>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949B1B9-B57D-4D98-9C10-4EEE756544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 一粟</dc:creator>
  <cp:lastModifiedBy>邱 一粟</cp:lastModifiedBy>
  <cp:revision>41</cp:revision>
  <dcterms:created xsi:type="dcterms:W3CDTF">2021-06-07T01:38:00Z</dcterms:created>
  <dcterms:modified xsi:type="dcterms:W3CDTF">2021-09-03T03:58:00Z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45759FA460E349399913B6C4914AFBAC</vt:lpwstr>
  </property>
</Properties>
</file>