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F2F9" w14:textId="581AD712" w:rsidR="007B0A85" w:rsidRPr="00B83D84" w:rsidRDefault="00C718D6">
      <w:pPr>
        <w:spacing w:line="460" w:lineRule="exact"/>
        <w:rPr>
          <w:rFonts w:ascii="Times New Roman" w:eastAsia="宋体" w:hAnsi="Times New Roman"/>
          <w:sz w:val="24"/>
          <w:szCs w:val="24"/>
        </w:rPr>
      </w:pPr>
      <w:bookmarkStart w:id="0" w:name="_Hlk18081913"/>
      <w:r w:rsidRPr="00B83D84">
        <w:rPr>
          <w:rFonts w:ascii="Times New Roman" w:eastAsia="宋体" w:hAnsi="Times New Roman"/>
          <w:sz w:val="24"/>
          <w:szCs w:val="24"/>
        </w:rPr>
        <w:t>股票代码：</w:t>
      </w:r>
      <w:r w:rsidRPr="00B83D84">
        <w:rPr>
          <w:rFonts w:ascii="Times New Roman" w:eastAsia="宋体" w:hAnsi="Times New Roman"/>
          <w:sz w:val="24"/>
          <w:szCs w:val="24"/>
        </w:rPr>
        <w:t xml:space="preserve">600860           </w:t>
      </w:r>
      <w:r w:rsidRPr="00B83D84">
        <w:rPr>
          <w:rFonts w:ascii="Times New Roman" w:eastAsia="宋体" w:hAnsi="Times New Roman"/>
          <w:sz w:val="24"/>
          <w:szCs w:val="24"/>
        </w:rPr>
        <w:t>股票简称：京城</w:t>
      </w:r>
      <w:r w:rsidRPr="00B83D84">
        <w:rPr>
          <w:rFonts w:ascii="Times New Roman" w:eastAsia="宋体" w:hAnsi="Times New Roman" w:hint="eastAsia"/>
          <w:sz w:val="24"/>
          <w:szCs w:val="24"/>
        </w:rPr>
        <w:t>股份</w:t>
      </w:r>
      <w:r w:rsidRPr="00B83D84">
        <w:rPr>
          <w:rFonts w:ascii="Times New Roman" w:eastAsia="宋体" w:hAnsi="Times New Roman"/>
          <w:sz w:val="24"/>
          <w:szCs w:val="24"/>
        </w:rPr>
        <w:t xml:space="preserve">        </w:t>
      </w:r>
      <w:r w:rsidRPr="00B83D84">
        <w:rPr>
          <w:rFonts w:ascii="Times New Roman" w:eastAsia="宋体" w:hAnsi="Times New Roman"/>
          <w:sz w:val="24"/>
          <w:szCs w:val="24"/>
        </w:rPr>
        <w:t>编号：临</w:t>
      </w:r>
      <w:r w:rsidRPr="00B83D84">
        <w:rPr>
          <w:rFonts w:ascii="Times New Roman" w:eastAsia="宋体" w:hAnsi="Times New Roman"/>
          <w:sz w:val="24"/>
          <w:szCs w:val="24"/>
        </w:rPr>
        <w:t>2021</w:t>
      </w:r>
      <w:r w:rsidRPr="00B83D84">
        <w:rPr>
          <w:rFonts w:ascii="Times New Roman" w:eastAsia="宋体" w:hAnsi="Times New Roman" w:hint="eastAsia"/>
          <w:sz w:val="24"/>
          <w:szCs w:val="24"/>
        </w:rPr>
        <w:t>-</w:t>
      </w:r>
      <w:r w:rsidR="00FC1666" w:rsidRPr="00B83D84">
        <w:rPr>
          <w:rFonts w:ascii="Times New Roman" w:eastAsia="宋体" w:hAnsi="Times New Roman" w:hint="eastAsia"/>
          <w:sz w:val="24"/>
          <w:szCs w:val="24"/>
        </w:rPr>
        <w:t>0</w:t>
      </w:r>
      <w:r w:rsidR="00FC1666" w:rsidRPr="00B83D84">
        <w:rPr>
          <w:rFonts w:ascii="Times New Roman" w:eastAsia="宋体" w:hAnsi="Times New Roman"/>
          <w:sz w:val="24"/>
          <w:szCs w:val="24"/>
        </w:rPr>
        <w:t>45</w:t>
      </w:r>
    </w:p>
    <w:p w14:paraId="6446F26D" w14:textId="77777777" w:rsidR="007B0A85" w:rsidRDefault="007B0A85">
      <w:pPr>
        <w:spacing w:line="460" w:lineRule="exact"/>
        <w:ind w:firstLine="57"/>
        <w:rPr>
          <w:rFonts w:ascii="宋体" w:hAnsi="宋体"/>
          <w:sz w:val="24"/>
          <w:szCs w:val="24"/>
        </w:rPr>
      </w:pPr>
    </w:p>
    <w:p w14:paraId="10CF33BD" w14:textId="77777777" w:rsidR="007B0A85" w:rsidRDefault="00C718D6">
      <w:pPr>
        <w:adjustRightInd w:val="0"/>
        <w:snapToGrid w:val="0"/>
        <w:spacing w:line="460" w:lineRule="exact"/>
        <w:jc w:val="center"/>
        <w:rPr>
          <w:rFonts w:ascii="宋体" w:hAnsi="宋体"/>
          <w:b/>
          <w:color w:val="FF0000"/>
          <w:sz w:val="36"/>
          <w:szCs w:val="36"/>
        </w:rPr>
      </w:pPr>
      <w:r>
        <w:rPr>
          <w:rFonts w:ascii="Times New Roman" w:hAnsi="Times New Roman" w:hint="eastAsia"/>
          <w:b/>
          <w:color w:val="FF0000"/>
          <w:sz w:val="36"/>
          <w:szCs w:val="36"/>
        </w:rPr>
        <w:t>北</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城</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机</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电</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股</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份</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有</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限</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司</w:t>
      </w:r>
    </w:p>
    <w:p w14:paraId="7800A1F6" w14:textId="77777777" w:rsidR="007B0A85" w:rsidRDefault="00C718D6">
      <w:pPr>
        <w:adjustRightInd w:val="0"/>
        <w:snapToGrid w:val="0"/>
        <w:spacing w:line="460" w:lineRule="exact"/>
        <w:rPr>
          <w:rFonts w:ascii="宋体" w:hAnsi="宋体"/>
          <w:b/>
          <w:caps/>
          <w:color w:val="FF0000"/>
          <w:sz w:val="32"/>
          <w:szCs w:val="32"/>
        </w:rPr>
      </w:pPr>
      <w:r>
        <w:rPr>
          <w:rFonts w:ascii="宋体" w:hAnsi="宋体"/>
          <w:b/>
          <w:caps/>
          <w:color w:val="FF0000"/>
          <w:sz w:val="32"/>
          <w:szCs w:val="32"/>
        </w:rPr>
        <w:t>Beijing Jingcheng Machinery Electric Company Limited</w:t>
      </w:r>
    </w:p>
    <w:p w14:paraId="4B52656F" w14:textId="77777777" w:rsidR="007B0A85" w:rsidRDefault="00C718D6">
      <w:pPr>
        <w:adjustRightInd w:val="0"/>
        <w:snapToGrid w:val="0"/>
        <w:spacing w:line="460" w:lineRule="exact"/>
        <w:jc w:val="center"/>
        <w:rPr>
          <w:rFonts w:ascii="宋体" w:hAnsi="宋体"/>
          <w:b/>
          <w:i/>
          <w:color w:val="FF0000"/>
          <w:sz w:val="32"/>
          <w:szCs w:val="32"/>
        </w:rPr>
      </w:pPr>
      <w:r>
        <w:rPr>
          <w:rFonts w:ascii="宋体" w:hAnsi="宋体" w:hint="eastAsia"/>
          <w:b/>
          <w:i/>
          <w:color w:val="FF0000"/>
          <w:sz w:val="32"/>
          <w:szCs w:val="32"/>
        </w:rPr>
        <w:t>(</w:t>
      </w:r>
      <w:r>
        <w:rPr>
          <w:rFonts w:ascii="宋体" w:hAnsi="宋体" w:hint="eastAsia"/>
          <w:b/>
          <w:i/>
          <w:color w:val="FF0000"/>
          <w:sz w:val="32"/>
          <w:szCs w:val="32"/>
        </w:rPr>
        <w:t>在中华人民共和国注册成立之股份有限公司</w:t>
      </w:r>
      <w:r>
        <w:rPr>
          <w:rFonts w:ascii="宋体" w:hAnsi="宋体" w:hint="eastAsia"/>
          <w:b/>
          <w:i/>
          <w:color w:val="FF0000"/>
          <w:sz w:val="32"/>
          <w:szCs w:val="32"/>
        </w:rPr>
        <w:t>)</w:t>
      </w:r>
    </w:p>
    <w:p w14:paraId="4A135240" w14:textId="77777777" w:rsidR="00F7741B" w:rsidRDefault="009A248E" w:rsidP="009A248E">
      <w:pPr>
        <w:spacing w:line="480" w:lineRule="exact"/>
        <w:jc w:val="center"/>
        <w:rPr>
          <w:rFonts w:ascii="Times New Roman" w:eastAsia="宋体" w:hAnsi="Times New Roman"/>
          <w:b/>
          <w:bCs/>
          <w:color w:val="FF0000"/>
          <w:sz w:val="32"/>
          <w:szCs w:val="32"/>
        </w:rPr>
      </w:pPr>
      <w:r w:rsidRPr="009A248E">
        <w:rPr>
          <w:rFonts w:ascii="Times New Roman" w:eastAsia="宋体" w:hAnsi="Times New Roman" w:hint="eastAsia"/>
          <w:b/>
          <w:bCs/>
          <w:color w:val="FF0000"/>
          <w:sz w:val="32"/>
          <w:szCs w:val="32"/>
        </w:rPr>
        <w:t>关于本次发行股份</w:t>
      </w:r>
      <w:r w:rsidR="00F7741B">
        <w:rPr>
          <w:rFonts w:ascii="Times New Roman" w:eastAsia="宋体" w:hAnsi="Times New Roman" w:hint="eastAsia"/>
          <w:b/>
          <w:bCs/>
          <w:color w:val="FF0000"/>
          <w:sz w:val="32"/>
          <w:szCs w:val="32"/>
        </w:rPr>
        <w:t>及支付现金</w:t>
      </w:r>
      <w:r w:rsidRPr="009A248E">
        <w:rPr>
          <w:rFonts w:ascii="Times New Roman" w:eastAsia="宋体" w:hAnsi="Times New Roman" w:hint="eastAsia"/>
          <w:b/>
          <w:bCs/>
          <w:color w:val="FF0000"/>
          <w:sz w:val="32"/>
          <w:szCs w:val="32"/>
        </w:rPr>
        <w:t>购买资产</w:t>
      </w:r>
      <w:r w:rsidR="00F7741B" w:rsidRPr="00F7741B">
        <w:rPr>
          <w:rFonts w:ascii="Times New Roman" w:eastAsia="宋体" w:hAnsi="Times New Roman" w:hint="eastAsia"/>
          <w:b/>
          <w:bCs/>
          <w:color w:val="FF0000"/>
          <w:sz w:val="32"/>
          <w:szCs w:val="32"/>
        </w:rPr>
        <w:t>并募集配套资金</w:t>
      </w:r>
    </w:p>
    <w:p w14:paraId="330A31F6" w14:textId="1AF1D209" w:rsidR="007B0A85" w:rsidRDefault="009A248E" w:rsidP="009A248E">
      <w:pPr>
        <w:spacing w:line="480" w:lineRule="exact"/>
        <w:jc w:val="center"/>
        <w:rPr>
          <w:rFonts w:ascii="Times New Roman" w:eastAsia="宋体" w:hAnsi="Times New Roman"/>
          <w:b/>
          <w:bCs/>
          <w:color w:val="FF0000"/>
          <w:sz w:val="32"/>
          <w:szCs w:val="32"/>
        </w:rPr>
      </w:pPr>
      <w:r w:rsidRPr="009A248E">
        <w:rPr>
          <w:rFonts w:ascii="Times New Roman" w:eastAsia="宋体" w:hAnsi="Times New Roman" w:hint="eastAsia"/>
          <w:b/>
          <w:bCs/>
          <w:color w:val="FF0000"/>
          <w:sz w:val="32"/>
          <w:szCs w:val="32"/>
        </w:rPr>
        <w:t>方案调整不构成重组方案重大调整的</w:t>
      </w:r>
      <w:r w:rsidR="00C718D6">
        <w:rPr>
          <w:rFonts w:ascii="Times New Roman" w:eastAsia="宋体" w:hAnsi="Times New Roman" w:hint="eastAsia"/>
          <w:b/>
          <w:bCs/>
          <w:color w:val="FF0000"/>
          <w:sz w:val="32"/>
          <w:szCs w:val="32"/>
        </w:rPr>
        <w:t>公告</w:t>
      </w:r>
    </w:p>
    <w:p w14:paraId="292B6DA8" w14:textId="4468ADCF" w:rsidR="007B0A85" w:rsidRPr="00B83D84" w:rsidRDefault="00C718D6">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0"/>
        <w:rPr>
          <w:rFonts w:ascii="仿宋_GB2312" w:eastAsia="仿宋_GB2312" w:hAnsi="宋体"/>
          <w:bCs/>
          <w:color w:val="000000"/>
          <w:sz w:val="24"/>
          <w:szCs w:val="24"/>
        </w:rPr>
      </w:pPr>
      <w:r w:rsidRPr="00B83D84">
        <w:rPr>
          <w:rFonts w:ascii="仿宋_GB2312" w:eastAsia="仿宋_GB2312" w:hAnsi="宋体" w:hint="eastAsia"/>
          <w:bCs/>
          <w:color w:val="000000"/>
          <w:sz w:val="24"/>
          <w:szCs w:val="24"/>
        </w:rPr>
        <w:t>本公司董事会及全体董事保证本公告内容不存在任何虚假记载、误导性陈述或者重大遗漏，并对其内容的真实性、准确性和完整性承担个别及连带责任。</w:t>
      </w:r>
    </w:p>
    <w:bookmarkEnd w:id="0"/>
    <w:p w14:paraId="5688754E" w14:textId="77777777" w:rsidR="00D43B8E" w:rsidRDefault="00D43B8E">
      <w:pPr>
        <w:widowControl/>
        <w:tabs>
          <w:tab w:val="center" w:pos="4153"/>
          <w:tab w:val="left" w:pos="6390"/>
        </w:tabs>
        <w:spacing w:line="360" w:lineRule="auto"/>
        <w:jc w:val="left"/>
        <w:rPr>
          <w:rFonts w:ascii="宋体" w:eastAsia="宋体" w:hAnsi="宋体" w:cs="Arial"/>
          <w:sz w:val="24"/>
          <w:szCs w:val="24"/>
        </w:rPr>
      </w:pPr>
    </w:p>
    <w:p w14:paraId="2D61F142" w14:textId="6EBBF7BE" w:rsidR="00822874" w:rsidRDefault="00C718D6" w:rsidP="000D66D7">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北京京城机电股份有限公司（以下简称</w:t>
      </w:r>
      <w:r>
        <w:rPr>
          <w:rFonts w:ascii="Times New Roman" w:eastAsia="宋体" w:hAnsi="Times New Roman"/>
          <w:sz w:val="24"/>
          <w:szCs w:val="24"/>
        </w:rPr>
        <w:t>“</w:t>
      </w:r>
      <w:r>
        <w:rPr>
          <w:rFonts w:ascii="Times New Roman" w:eastAsia="宋体" w:hAnsi="Times New Roman"/>
          <w:sz w:val="24"/>
          <w:szCs w:val="24"/>
        </w:rPr>
        <w:t>公司</w:t>
      </w:r>
      <w:r>
        <w:rPr>
          <w:rFonts w:ascii="Times New Roman" w:eastAsia="宋体" w:hAnsi="Times New Roman"/>
          <w:sz w:val="24"/>
          <w:szCs w:val="24"/>
        </w:rPr>
        <w:t>”</w:t>
      </w:r>
      <w:r>
        <w:rPr>
          <w:rFonts w:ascii="Times New Roman" w:eastAsia="宋体" w:hAnsi="Times New Roman"/>
          <w:sz w:val="24"/>
          <w:szCs w:val="24"/>
        </w:rPr>
        <w:t>）</w:t>
      </w:r>
      <w:r w:rsidR="000D66D7" w:rsidRPr="000D66D7">
        <w:rPr>
          <w:rFonts w:ascii="Times New Roman" w:eastAsia="宋体" w:hAnsi="Times New Roman" w:hint="eastAsia"/>
          <w:sz w:val="24"/>
          <w:szCs w:val="24"/>
        </w:rPr>
        <w:t>拟以发行股份方式购买</w:t>
      </w:r>
      <w:r w:rsidR="00792462" w:rsidRPr="00792462">
        <w:rPr>
          <w:rFonts w:ascii="Times New Roman" w:eastAsia="宋体" w:hAnsi="Times New Roman" w:hint="eastAsia"/>
          <w:sz w:val="24"/>
          <w:szCs w:val="24"/>
        </w:rPr>
        <w:t>李红等</w:t>
      </w:r>
      <w:r w:rsidR="00792462" w:rsidRPr="00792462">
        <w:rPr>
          <w:rFonts w:ascii="Times New Roman" w:eastAsia="宋体" w:hAnsi="Times New Roman"/>
          <w:sz w:val="24"/>
          <w:szCs w:val="24"/>
        </w:rPr>
        <w:t>17</w:t>
      </w:r>
      <w:r w:rsidR="00792462" w:rsidRPr="00792462">
        <w:rPr>
          <w:rFonts w:ascii="Times New Roman" w:eastAsia="宋体" w:hAnsi="Times New Roman"/>
          <w:sz w:val="24"/>
          <w:szCs w:val="24"/>
        </w:rPr>
        <w:t>名自然人及青岛艾特诺</w:t>
      </w:r>
      <w:r w:rsidR="00792462">
        <w:rPr>
          <w:rFonts w:ascii="Times New Roman" w:eastAsia="宋体" w:hAnsi="Times New Roman" w:hint="eastAsia"/>
          <w:sz w:val="24"/>
          <w:szCs w:val="24"/>
        </w:rPr>
        <w:t>（以下简称“交易对方”）</w:t>
      </w:r>
      <w:r w:rsidR="00792462" w:rsidRPr="00792462">
        <w:rPr>
          <w:rFonts w:ascii="Times New Roman" w:eastAsia="宋体" w:hAnsi="Times New Roman"/>
          <w:sz w:val="24"/>
          <w:szCs w:val="24"/>
        </w:rPr>
        <w:t>持有的</w:t>
      </w:r>
      <w:r w:rsidR="00822874" w:rsidRPr="00822874">
        <w:rPr>
          <w:rFonts w:ascii="Times New Roman" w:eastAsia="宋体" w:hAnsi="Times New Roman" w:hint="eastAsia"/>
          <w:sz w:val="24"/>
          <w:szCs w:val="24"/>
        </w:rPr>
        <w:t>青岛北洋天青数联智能股份有限公司</w:t>
      </w:r>
      <w:r w:rsidR="00822874">
        <w:rPr>
          <w:rFonts w:ascii="Times New Roman" w:eastAsia="宋体" w:hAnsi="Times New Roman" w:hint="eastAsia"/>
          <w:sz w:val="24"/>
          <w:szCs w:val="24"/>
        </w:rPr>
        <w:t>（以下简称“北洋天青”或“标的公司”）</w:t>
      </w:r>
      <w:r w:rsidR="00792462" w:rsidRPr="00792462">
        <w:rPr>
          <w:rFonts w:ascii="Times New Roman" w:eastAsia="宋体" w:hAnsi="Times New Roman"/>
          <w:sz w:val="24"/>
          <w:szCs w:val="24"/>
        </w:rPr>
        <w:t>80</w:t>
      </w:r>
      <w:r w:rsidR="00783057">
        <w:rPr>
          <w:rFonts w:ascii="Times New Roman" w:eastAsia="宋体" w:hAnsi="Times New Roman"/>
          <w:sz w:val="24"/>
          <w:szCs w:val="24"/>
        </w:rPr>
        <w:t>.00</w:t>
      </w:r>
      <w:r w:rsidR="00792462" w:rsidRPr="00792462">
        <w:rPr>
          <w:rFonts w:ascii="Times New Roman" w:eastAsia="宋体" w:hAnsi="Times New Roman"/>
          <w:sz w:val="24"/>
          <w:szCs w:val="24"/>
        </w:rPr>
        <w:t>%</w:t>
      </w:r>
      <w:r w:rsidR="00792462">
        <w:rPr>
          <w:rFonts w:ascii="Times New Roman" w:eastAsia="宋体" w:hAnsi="Times New Roman" w:hint="eastAsia"/>
          <w:sz w:val="24"/>
          <w:szCs w:val="24"/>
        </w:rPr>
        <w:t>股</w:t>
      </w:r>
      <w:r w:rsidR="00783057">
        <w:rPr>
          <w:rFonts w:ascii="Times New Roman" w:eastAsia="宋体" w:hAnsi="Times New Roman" w:hint="eastAsia"/>
          <w:sz w:val="24"/>
          <w:szCs w:val="24"/>
        </w:rPr>
        <w:t>份</w:t>
      </w:r>
      <w:r w:rsidR="000D66D7" w:rsidRPr="000D66D7">
        <w:rPr>
          <w:rFonts w:ascii="Times New Roman" w:eastAsia="宋体" w:hAnsi="Times New Roman"/>
          <w:sz w:val="24"/>
          <w:szCs w:val="24"/>
        </w:rPr>
        <w:t>（以下简称</w:t>
      </w:r>
      <w:r w:rsidR="000D66D7" w:rsidRPr="000D66D7">
        <w:rPr>
          <w:rFonts w:ascii="Times New Roman" w:eastAsia="宋体" w:hAnsi="Times New Roman"/>
          <w:sz w:val="24"/>
          <w:szCs w:val="24"/>
        </w:rPr>
        <w:t>“</w:t>
      </w:r>
      <w:r w:rsidR="000D66D7" w:rsidRPr="000D66D7">
        <w:rPr>
          <w:rFonts w:ascii="Times New Roman" w:eastAsia="宋体" w:hAnsi="Times New Roman"/>
          <w:sz w:val="24"/>
          <w:szCs w:val="24"/>
        </w:rPr>
        <w:t>本次交易</w:t>
      </w:r>
      <w:r w:rsidR="000D66D7" w:rsidRPr="000D66D7">
        <w:rPr>
          <w:rFonts w:ascii="Times New Roman" w:eastAsia="宋体" w:hAnsi="Times New Roman"/>
          <w:sz w:val="24"/>
          <w:szCs w:val="24"/>
        </w:rPr>
        <w:t>”</w:t>
      </w:r>
      <w:r w:rsidR="000D66D7" w:rsidRPr="000D66D7">
        <w:rPr>
          <w:rFonts w:ascii="Times New Roman" w:eastAsia="宋体" w:hAnsi="Times New Roman"/>
          <w:sz w:val="24"/>
          <w:szCs w:val="24"/>
        </w:rPr>
        <w:t>）。</w:t>
      </w:r>
      <w:r w:rsidR="00822874" w:rsidRPr="00822874">
        <w:rPr>
          <w:rFonts w:ascii="Times New Roman" w:eastAsia="宋体" w:hAnsi="Times New Roman"/>
          <w:sz w:val="24"/>
          <w:szCs w:val="24"/>
        </w:rPr>
        <w:t>公司</w:t>
      </w:r>
      <w:r w:rsidR="00822874" w:rsidRPr="00822874">
        <w:rPr>
          <w:rFonts w:ascii="Times New Roman" w:eastAsia="宋体" w:hAnsi="Times New Roman" w:hint="eastAsia"/>
          <w:sz w:val="24"/>
          <w:szCs w:val="24"/>
        </w:rPr>
        <w:t>分别</w:t>
      </w:r>
      <w:r w:rsidR="00822874" w:rsidRPr="00822874">
        <w:rPr>
          <w:rFonts w:ascii="Times New Roman" w:eastAsia="宋体" w:hAnsi="Times New Roman"/>
          <w:sz w:val="24"/>
          <w:szCs w:val="24"/>
        </w:rPr>
        <w:t>于</w:t>
      </w:r>
      <w:r w:rsidR="00822874" w:rsidRPr="00822874">
        <w:rPr>
          <w:rFonts w:ascii="Times New Roman" w:eastAsia="宋体" w:hAnsi="Times New Roman"/>
          <w:sz w:val="24"/>
          <w:szCs w:val="24"/>
        </w:rPr>
        <w:t>2020</w:t>
      </w:r>
      <w:r w:rsidR="00822874" w:rsidRPr="00822874">
        <w:rPr>
          <w:rFonts w:ascii="Times New Roman" w:eastAsia="宋体" w:hAnsi="Times New Roman"/>
          <w:sz w:val="24"/>
          <w:szCs w:val="24"/>
        </w:rPr>
        <w:t>年</w:t>
      </w:r>
      <w:r w:rsidR="00822874" w:rsidRPr="00822874">
        <w:rPr>
          <w:rFonts w:ascii="Times New Roman" w:eastAsia="宋体" w:hAnsi="Times New Roman"/>
          <w:sz w:val="24"/>
          <w:szCs w:val="24"/>
        </w:rPr>
        <w:t>12</w:t>
      </w:r>
      <w:r w:rsidR="00822874" w:rsidRPr="00822874">
        <w:rPr>
          <w:rFonts w:ascii="Times New Roman" w:eastAsia="宋体" w:hAnsi="Times New Roman"/>
          <w:sz w:val="24"/>
          <w:szCs w:val="24"/>
        </w:rPr>
        <w:t>月</w:t>
      </w:r>
      <w:r w:rsidR="00822874" w:rsidRPr="00822874">
        <w:rPr>
          <w:rFonts w:ascii="Times New Roman" w:eastAsia="宋体" w:hAnsi="Times New Roman"/>
          <w:sz w:val="24"/>
          <w:szCs w:val="24"/>
        </w:rPr>
        <w:t>29</w:t>
      </w:r>
      <w:r w:rsidR="00822874" w:rsidRPr="00822874">
        <w:rPr>
          <w:rFonts w:ascii="Times New Roman" w:eastAsia="宋体" w:hAnsi="Times New Roman"/>
          <w:sz w:val="24"/>
          <w:szCs w:val="24"/>
        </w:rPr>
        <w:t>日</w:t>
      </w:r>
      <w:r w:rsidR="00822874" w:rsidRPr="00822874">
        <w:rPr>
          <w:rFonts w:ascii="Times New Roman" w:eastAsia="宋体" w:hAnsi="Times New Roman" w:hint="eastAsia"/>
          <w:sz w:val="24"/>
          <w:szCs w:val="24"/>
        </w:rPr>
        <w:t>、</w:t>
      </w:r>
      <w:r w:rsidR="00822874" w:rsidRPr="00822874">
        <w:rPr>
          <w:rFonts w:ascii="Times New Roman" w:eastAsia="宋体" w:hAnsi="Times New Roman" w:hint="eastAsia"/>
          <w:sz w:val="24"/>
          <w:szCs w:val="24"/>
        </w:rPr>
        <w:t>2</w:t>
      </w:r>
      <w:r w:rsidR="00822874" w:rsidRPr="00822874">
        <w:rPr>
          <w:rFonts w:ascii="Times New Roman" w:eastAsia="宋体" w:hAnsi="Times New Roman"/>
          <w:sz w:val="24"/>
          <w:szCs w:val="24"/>
        </w:rPr>
        <w:t>021</w:t>
      </w:r>
      <w:r w:rsidR="00822874" w:rsidRPr="00822874">
        <w:rPr>
          <w:rFonts w:ascii="Times New Roman" w:eastAsia="宋体" w:hAnsi="Times New Roman" w:hint="eastAsia"/>
          <w:sz w:val="24"/>
          <w:szCs w:val="24"/>
        </w:rPr>
        <w:t>年</w:t>
      </w:r>
      <w:r w:rsidR="00822874" w:rsidRPr="00822874">
        <w:rPr>
          <w:rFonts w:ascii="Times New Roman" w:eastAsia="宋体" w:hAnsi="Times New Roman" w:hint="eastAsia"/>
          <w:sz w:val="24"/>
          <w:szCs w:val="24"/>
        </w:rPr>
        <w:t>1</w:t>
      </w:r>
      <w:r w:rsidR="00822874" w:rsidRPr="00822874">
        <w:rPr>
          <w:rFonts w:ascii="Times New Roman" w:eastAsia="宋体" w:hAnsi="Times New Roman" w:hint="eastAsia"/>
          <w:sz w:val="24"/>
          <w:szCs w:val="24"/>
        </w:rPr>
        <w:t>月</w:t>
      </w:r>
      <w:r w:rsidR="00822874" w:rsidRPr="00822874">
        <w:rPr>
          <w:rFonts w:ascii="Times New Roman" w:eastAsia="宋体" w:hAnsi="Times New Roman" w:hint="eastAsia"/>
          <w:sz w:val="24"/>
          <w:szCs w:val="24"/>
        </w:rPr>
        <w:t>1</w:t>
      </w:r>
      <w:r w:rsidR="00822874" w:rsidRPr="00822874">
        <w:rPr>
          <w:rFonts w:ascii="Times New Roman" w:eastAsia="宋体" w:hAnsi="Times New Roman"/>
          <w:sz w:val="24"/>
          <w:szCs w:val="24"/>
        </w:rPr>
        <w:t>9</w:t>
      </w:r>
      <w:r w:rsidR="00822874" w:rsidRPr="00822874">
        <w:rPr>
          <w:rFonts w:ascii="Times New Roman" w:eastAsia="宋体" w:hAnsi="Times New Roman" w:hint="eastAsia"/>
          <w:sz w:val="24"/>
          <w:szCs w:val="24"/>
        </w:rPr>
        <w:t>日</w:t>
      </w:r>
      <w:r w:rsidR="00822874" w:rsidRPr="00822874">
        <w:rPr>
          <w:rFonts w:ascii="Times New Roman" w:eastAsia="宋体" w:hAnsi="Times New Roman"/>
          <w:sz w:val="24"/>
          <w:szCs w:val="24"/>
        </w:rPr>
        <w:t>召开第</w:t>
      </w:r>
      <w:r w:rsidR="00822874" w:rsidRPr="00822874">
        <w:rPr>
          <w:rFonts w:ascii="Times New Roman" w:eastAsia="宋体" w:hAnsi="Times New Roman" w:hint="eastAsia"/>
          <w:sz w:val="24"/>
          <w:szCs w:val="24"/>
        </w:rPr>
        <w:t>十</w:t>
      </w:r>
      <w:r w:rsidR="00822874" w:rsidRPr="00822874">
        <w:rPr>
          <w:rFonts w:ascii="Times New Roman" w:eastAsia="宋体" w:hAnsi="Times New Roman"/>
          <w:sz w:val="24"/>
          <w:szCs w:val="24"/>
        </w:rPr>
        <w:t>届董事会第</w:t>
      </w:r>
      <w:r w:rsidR="00822874" w:rsidRPr="00822874">
        <w:rPr>
          <w:rFonts w:ascii="Times New Roman" w:eastAsia="宋体" w:hAnsi="Times New Roman" w:hint="eastAsia"/>
          <w:sz w:val="24"/>
          <w:szCs w:val="24"/>
        </w:rPr>
        <w:t>八</w:t>
      </w:r>
      <w:r w:rsidR="00822874" w:rsidRPr="00822874">
        <w:rPr>
          <w:rFonts w:ascii="Times New Roman" w:eastAsia="宋体" w:hAnsi="Times New Roman"/>
          <w:sz w:val="24"/>
          <w:szCs w:val="24"/>
        </w:rPr>
        <w:t>次</w:t>
      </w:r>
      <w:r w:rsidR="00822874" w:rsidRPr="00822874">
        <w:rPr>
          <w:rFonts w:ascii="Times New Roman" w:eastAsia="宋体" w:hAnsi="Times New Roman" w:hint="eastAsia"/>
          <w:sz w:val="24"/>
          <w:szCs w:val="24"/>
        </w:rPr>
        <w:t>临时</w:t>
      </w:r>
      <w:r w:rsidR="00822874" w:rsidRPr="00822874">
        <w:rPr>
          <w:rFonts w:ascii="Times New Roman" w:eastAsia="宋体" w:hAnsi="Times New Roman"/>
          <w:sz w:val="24"/>
          <w:szCs w:val="24"/>
        </w:rPr>
        <w:t>会议</w:t>
      </w:r>
      <w:r w:rsidR="00822874" w:rsidRPr="00822874">
        <w:rPr>
          <w:rFonts w:ascii="Times New Roman" w:eastAsia="宋体" w:hAnsi="Times New Roman" w:hint="eastAsia"/>
          <w:sz w:val="24"/>
          <w:szCs w:val="24"/>
        </w:rPr>
        <w:t>、</w:t>
      </w:r>
      <w:r w:rsidR="00822874" w:rsidRPr="00822874">
        <w:rPr>
          <w:rFonts w:ascii="Times New Roman" w:eastAsia="宋体" w:hAnsi="Times New Roman"/>
          <w:sz w:val="24"/>
          <w:szCs w:val="24"/>
        </w:rPr>
        <w:t>第</w:t>
      </w:r>
      <w:r w:rsidR="00822874" w:rsidRPr="00822874">
        <w:rPr>
          <w:rFonts w:ascii="Times New Roman" w:eastAsia="宋体" w:hAnsi="Times New Roman" w:hint="eastAsia"/>
          <w:sz w:val="24"/>
          <w:szCs w:val="24"/>
        </w:rPr>
        <w:t>十</w:t>
      </w:r>
      <w:r w:rsidR="00822874" w:rsidRPr="00822874">
        <w:rPr>
          <w:rFonts w:ascii="Times New Roman" w:eastAsia="宋体" w:hAnsi="Times New Roman"/>
          <w:sz w:val="24"/>
          <w:szCs w:val="24"/>
        </w:rPr>
        <w:t>届董事会第</w:t>
      </w:r>
      <w:r w:rsidR="00822874" w:rsidRPr="00822874">
        <w:rPr>
          <w:rFonts w:ascii="Times New Roman" w:eastAsia="宋体" w:hAnsi="Times New Roman" w:hint="eastAsia"/>
          <w:sz w:val="24"/>
          <w:szCs w:val="24"/>
        </w:rPr>
        <w:t>九</w:t>
      </w:r>
      <w:r w:rsidR="00822874" w:rsidRPr="00822874">
        <w:rPr>
          <w:rFonts w:ascii="Times New Roman" w:eastAsia="宋体" w:hAnsi="Times New Roman"/>
          <w:sz w:val="24"/>
          <w:szCs w:val="24"/>
        </w:rPr>
        <w:t>次</w:t>
      </w:r>
      <w:r w:rsidR="00822874" w:rsidRPr="00822874">
        <w:rPr>
          <w:rFonts w:ascii="Times New Roman" w:eastAsia="宋体" w:hAnsi="Times New Roman" w:hint="eastAsia"/>
          <w:sz w:val="24"/>
          <w:szCs w:val="24"/>
        </w:rPr>
        <w:t>临时</w:t>
      </w:r>
      <w:r w:rsidR="00822874" w:rsidRPr="00822874">
        <w:rPr>
          <w:rFonts w:ascii="Times New Roman" w:eastAsia="宋体" w:hAnsi="Times New Roman"/>
          <w:sz w:val="24"/>
          <w:szCs w:val="24"/>
        </w:rPr>
        <w:t>会议审议通过了关于</w:t>
      </w:r>
      <w:r w:rsidR="00822874" w:rsidRPr="00822874">
        <w:rPr>
          <w:rFonts w:ascii="Times New Roman" w:eastAsia="宋体" w:hAnsi="Times New Roman" w:hint="eastAsia"/>
          <w:sz w:val="24"/>
          <w:szCs w:val="24"/>
        </w:rPr>
        <w:t>《关于</w:t>
      </w:r>
      <w:r w:rsidR="00822874" w:rsidRPr="00822874">
        <w:rPr>
          <w:rFonts w:ascii="Times New Roman" w:eastAsia="宋体" w:hAnsi="Times New Roman"/>
          <w:sz w:val="24"/>
          <w:szCs w:val="24"/>
        </w:rPr>
        <w:t>&lt;</w:t>
      </w:r>
      <w:r w:rsidR="00822874" w:rsidRPr="00822874">
        <w:rPr>
          <w:rFonts w:ascii="Times New Roman" w:eastAsia="宋体" w:hAnsi="Times New Roman"/>
          <w:sz w:val="24"/>
          <w:szCs w:val="24"/>
        </w:rPr>
        <w:t>北京京城机电股份有限公司发行股份及支付现金购买资产并募集配套资金报告书（草案）</w:t>
      </w:r>
      <w:r w:rsidR="00822874" w:rsidRPr="00822874">
        <w:rPr>
          <w:rFonts w:ascii="Times New Roman" w:eastAsia="宋体" w:hAnsi="Times New Roman"/>
          <w:sz w:val="24"/>
          <w:szCs w:val="24"/>
        </w:rPr>
        <w:t>&gt;</w:t>
      </w:r>
      <w:r w:rsidR="00822874" w:rsidRPr="00822874">
        <w:rPr>
          <w:rFonts w:ascii="Times New Roman" w:eastAsia="宋体" w:hAnsi="Times New Roman"/>
          <w:sz w:val="24"/>
          <w:szCs w:val="24"/>
        </w:rPr>
        <w:t>及其摘要的议案》。</w:t>
      </w:r>
      <w:r w:rsidR="00822874" w:rsidRPr="00822874">
        <w:rPr>
          <w:rFonts w:ascii="Times New Roman" w:eastAsia="宋体" w:hAnsi="Times New Roman"/>
          <w:sz w:val="24"/>
          <w:szCs w:val="24"/>
        </w:rPr>
        <w:t>2021</w:t>
      </w:r>
      <w:r w:rsidR="00822874" w:rsidRPr="00822874">
        <w:rPr>
          <w:rFonts w:ascii="Times New Roman" w:eastAsia="宋体" w:hAnsi="Times New Roman"/>
          <w:sz w:val="24"/>
          <w:szCs w:val="24"/>
        </w:rPr>
        <w:t>年</w:t>
      </w:r>
      <w:r w:rsidR="00822874" w:rsidRPr="00822874">
        <w:rPr>
          <w:rFonts w:ascii="Times New Roman" w:eastAsia="宋体" w:hAnsi="Times New Roman"/>
          <w:sz w:val="24"/>
          <w:szCs w:val="24"/>
        </w:rPr>
        <w:t>2</w:t>
      </w:r>
      <w:r w:rsidR="00822874" w:rsidRPr="00822874">
        <w:rPr>
          <w:rFonts w:ascii="Times New Roman" w:eastAsia="宋体" w:hAnsi="Times New Roman"/>
          <w:sz w:val="24"/>
          <w:szCs w:val="24"/>
        </w:rPr>
        <w:t>月</w:t>
      </w:r>
      <w:r w:rsidR="00822874" w:rsidRPr="00822874">
        <w:rPr>
          <w:rFonts w:ascii="Times New Roman" w:eastAsia="宋体" w:hAnsi="Times New Roman"/>
          <w:sz w:val="24"/>
          <w:szCs w:val="24"/>
        </w:rPr>
        <w:t>9</w:t>
      </w:r>
      <w:r w:rsidR="00822874" w:rsidRPr="00822874">
        <w:rPr>
          <w:rFonts w:ascii="Times New Roman" w:eastAsia="宋体" w:hAnsi="Times New Roman"/>
          <w:sz w:val="24"/>
          <w:szCs w:val="24"/>
        </w:rPr>
        <w:t>日，</w:t>
      </w:r>
      <w:r w:rsidR="00822874" w:rsidRPr="00822874">
        <w:rPr>
          <w:rFonts w:ascii="Times New Roman" w:eastAsia="宋体" w:hAnsi="Times New Roman" w:hint="eastAsia"/>
          <w:sz w:val="24"/>
          <w:szCs w:val="24"/>
        </w:rPr>
        <w:t>上市</w:t>
      </w:r>
      <w:r w:rsidR="00822874" w:rsidRPr="00822874">
        <w:rPr>
          <w:rFonts w:ascii="Times New Roman" w:eastAsia="宋体" w:hAnsi="Times New Roman"/>
          <w:sz w:val="24"/>
          <w:szCs w:val="24"/>
        </w:rPr>
        <w:t>公司召开</w:t>
      </w:r>
      <w:r w:rsidR="00822874" w:rsidRPr="00822874">
        <w:rPr>
          <w:rFonts w:ascii="Times New Roman" w:eastAsia="宋体" w:hAnsi="Times New Roman"/>
          <w:sz w:val="24"/>
          <w:szCs w:val="24"/>
        </w:rPr>
        <w:t>2021</w:t>
      </w:r>
      <w:r w:rsidR="00822874" w:rsidRPr="00822874">
        <w:rPr>
          <w:rFonts w:ascii="Times New Roman" w:eastAsia="宋体" w:hAnsi="Times New Roman"/>
          <w:sz w:val="24"/>
          <w:szCs w:val="24"/>
        </w:rPr>
        <w:t>年第</w:t>
      </w:r>
      <w:r w:rsidR="00822874" w:rsidRPr="00822874">
        <w:rPr>
          <w:rFonts w:ascii="Times New Roman" w:eastAsia="宋体" w:hAnsi="Times New Roman" w:hint="eastAsia"/>
          <w:sz w:val="24"/>
          <w:szCs w:val="24"/>
        </w:rPr>
        <w:t>一</w:t>
      </w:r>
      <w:r w:rsidR="00822874" w:rsidRPr="00822874">
        <w:rPr>
          <w:rFonts w:ascii="Times New Roman" w:eastAsia="宋体" w:hAnsi="Times New Roman"/>
          <w:sz w:val="24"/>
          <w:szCs w:val="24"/>
        </w:rPr>
        <w:t>次临时股东大会，审议通过了与本次交易相关的议案。</w:t>
      </w:r>
    </w:p>
    <w:p w14:paraId="596829E5" w14:textId="77777777" w:rsidR="00822874" w:rsidRDefault="00822874" w:rsidP="000D66D7">
      <w:pPr>
        <w:widowControl/>
        <w:tabs>
          <w:tab w:val="center" w:pos="4153"/>
          <w:tab w:val="left" w:pos="6390"/>
        </w:tabs>
        <w:spacing w:line="360" w:lineRule="auto"/>
        <w:ind w:firstLineChars="200" w:firstLine="480"/>
        <w:rPr>
          <w:rFonts w:ascii="Times New Roman" w:eastAsia="宋体" w:hAnsi="Times New Roman"/>
          <w:sz w:val="24"/>
          <w:szCs w:val="24"/>
        </w:rPr>
      </w:pPr>
      <w:r w:rsidRPr="00822874">
        <w:rPr>
          <w:rFonts w:ascii="Times New Roman" w:eastAsia="宋体" w:hAnsi="Times New Roman" w:hint="eastAsia"/>
          <w:sz w:val="24"/>
          <w:szCs w:val="24"/>
        </w:rPr>
        <w:t>鉴于上市公司本次交易未获得中国证监会上市公司并购重组审核委员会审核通过，上市公司于</w:t>
      </w:r>
      <w:r w:rsidRPr="00822874">
        <w:rPr>
          <w:rFonts w:ascii="Times New Roman" w:eastAsia="宋体" w:hAnsi="Times New Roman"/>
          <w:sz w:val="24"/>
          <w:szCs w:val="24"/>
        </w:rPr>
        <w:t>2021</w:t>
      </w:r>
      <w:r w:rsidRPr="00822874">
        <w:rPr>
          <w:rFonts w:ascii="Times New Roman" w:eastAsia="宋体" w:hAnsi="Times New Roman"/>
          <w:sz w:val="24"/>
          <w:szCs w:val="24"/>
        </w:rPr>
        <w:t>年</w:t>
      </w:r>
      <w:r w:rsidRPr="00822874">
        <w:rPr>
          <w:rFonts w:ascii="Times New Roman" w:eastAsia="宋体" w:hAnsi="Times New Roman"/>
          <w:sz w:val="24"/>
          <w:szCs w:val="24"/>
        </w:rPr>
        <w:t>6</w:t>
      </w:r>
      <w:r w:rsidRPr="00822874">
        <w:rPr>
          <w:rFonts w:ascii="Times New Roman" w:eastAsia="宋体" w:hAnsi="Times New Roman"/>
          <w:sz w:val="24"/>
          <w:szCs w:val="24"/>
        </w:rPr>
        <w:t>月</w:t>
      </w:r>
      <w:r w:rsidRPr="00822874">
        <w:rPr>
          <w:rFonts w:ascii="Times New Roman" w:eastAsia="宋体" w:hAnsi="Times New Roman"/>
          <w:sz w:val="24"/>
          <w:szCs w:val="24"/>
        </w:rPr>
        <w:t>11</w:t>
      </w:r>
      <w:r w:rsidRPr="00822874">
        <w:rPr>
          <w:rFonts w:ascii="Times New Roman" w:eastAsia="宋体" w:hAnsi="Times New Roman"/>
          <w:sz w:val="24"/>
          <w:szCs w:val="24"/>
        </w:rPr>
        <w:t>日召开了第十届董事会第十一次临时会议，审议通过了《关于北京京城机电股份有限公司继续推进发行股份及支付现金购买资产并募集配套资金事项的议案》，决定继续推进本次交易。</w:t>
      </w:r>
    </w:p>
    <w:p w14:paraId="26165009" w14:textId="7E3366CD" w:rsidR="000D66D7" w:rsidRPr="000D66D7" w:rsidRDefault="000D66D7" w:rsidP="000D66D7">
      <w:pPr>
        <w:widowControl/>
        <w:tabs>
          <w:tab w:val="center" w:pos="4153"/>
          <w:tab w:val="left" w:pos="6390"/>
        </w:tabs>
        <w:spacing w:line="360" w:lineRule="auto"/>
        <w:ind w:firstLineChars="200" w:firstLine="480"/>
        <w:rPr>
          <w:rFonts w:ascii="Times New Roman" w:eastAsia="宋体" w:hAnsi="Times New Roman"/>
          <w:sz w:val="24"/>
          <w:szCs w:val="24"/>
        </w:rPr>
      </w:pPr>
      <w:r w:rsidRPr="000D66D7">
        <w:rPr>
          <w:rFonts w:ascii="Times New Roman" w:eastAsia="宋体" w:hAnsi="Times New Roman" w:hint="eastAsia"/>
          <w:sz w:val="24"/>
          <w:szCs w:val="24"/>
        </w:rPr>
        <w:t>经公司及相关中介机构对本次交易事项申请材料进行补充、修订和完善，</w:t>
      </w:r>
      <w:r w:rsidR="00822874" w:rsidRPr="009814C8">
        <w:rPr>
          <w:rFonts w:ascii="Times New Roman" w:eastAsia="宋体" w:hAnsi="Times New Roman"/>
          <w:color w:val="000000"/>
          <w:sz w:val="24"/>
          <w:szCs w:val="24"/>
        </w:rPr>
        <w:t>公司</w:t>
      </w:r>
      <w:r w:rsidR="00822874">
        <w:rPr>
          <w:rFonts w:ascii="Times New Roman" w:eastAsia="宋体" w:hAnsi="Times New Roman" w:hint="eastAsia"/>
          <w:color w:val="000000"/>
          <w:sz w:val="24"/>
          <w:szCs w:val="24"/>
        </w:rPr>
        <w:t>于</w:t>
      </w:r>
      <w:r w:rsidR="00822874" w:rsidRPr="009814C8">
        <w:rPr>
          <w:rFonts w:ascii="Times New Roman" w:eastAsia="宋体" w:hAnsi="Times New Roman"/>
          <w:color w:val="000000"/>
          <w:sz w:val="24"/>
          <w:szCs w:val="24"/>
        </w:rPr>
        <w:t>2021</w:t>
      </w:r>
      <w:r w:rsidR="00822874" w:rsidRPr="009814C8">
        <w:rPr>
          <w:rFonts w:ascii="Times New Roman" w:eastAsia="宋体" w:hAnsi="Times New Roman"/>
          <w:color w:val="000000"/>
          <w:sz w:val="24"/>
          <w:szCs w:val="24"/>
        </w:rPr>
        <w:t>年</w:t>
      </w:r>
      <w:r w:rsidR="00E412A9">
        <w:rPr>
          <w:rFonts w:ascii="Times New Roman" w:eastAsia="宋体" w:hAnsi="Times New Roman"/>
          <w:color w:val="000000"/>
          <w:sz w:val="24"/>
          <w:szCs w:val="24"/>
        </w:rPr>
        <w:t>9</w:t>
      </w:r>
      <w:r w:rsidR="00822874" w:rsidRPr="009814C8">
        <w:rPr>
          <w:rFonts w:ascii="Times New Roman" w:eastAsia="宋体" w:hAnsi="Times New Roman"/>
          <w:color w:val="000000"/>
          <w:sz w:val="24"/>
          <w:szCs w:val="24"/>
        </w:rPr>
        <w:t>月</w:t>
      </w:r>
      <w:r w:rsidR="0086084B">
        <w:rPr>
          <w:rFonts w:ascii="Times New Roman" w:eastAsia="宋体" w:hAnsi="Times New Roman" w:hint="eastAsia"/>
          <w:color w:val="000000"/>
          <w:sz w:val="24"/>
          <w:szCs w:val="24"/>
        </w:rPr>
        <w:t>3</w:t>
      </w:r>
      <w:r w:rsidR="00822874" w:rsidRPr="009814C8">
        <w:rPr>
          <w:rFonts w:ascii="Times New Roman" w:eastAsia="宋体" w:hAnsi="Times New Roman"/>
          <w:color w:val="000000"/>
          <w:sz w:val="24"/>
          <w:szCs w:val="24"/>
        </w:rPr>
        <w:t>日召开</w:t>
      </w:r>
      <w:r w:rsidR="00822874" w:rsidRPr="007352F6">
        <w:rPr>
          <w:rFonts w:ascii="Times New Roman" w:eastAsia="宋体" w:hAnsi="Times New Roman" w:hint="eastAsia"/>
          <w:color w:val="000000"/>
          <w:sz w:val="24"/>
          <w:szCs w:val="24"/>
        </w:rPr>
        <w:t>第十届董事会第十二次临时会议</w:t>
      </w:r>
      <w:r w:rsidR="00822874" w:rsidRPr="009814C8">
        <w:rPr>
          <w:rFonts w:ascii="Times New Roman" w:eastAsia="宋体" w:hAnsi="Times New Roman"/>
          <w:color w:val="000000"/>
          <w:sz w:val="24"/>
          <w:szCs w:val="24"/>
        </w:rPr>
        <w:t>，审议通过了</w:t>
      </w:r>
      <w:r w:rsidR="00822874" w:rsidRPr="00822874">
        <w:rPr>
          <w:rFonts w:ascii="Times New Roman" w:eastAsia="宋体" w:hAnsi="Times New Roman" w:hint="eastAsia"/>
          <w:color w:val="000000"/>
          <w:sz w:val="24"/>
          <w:szCs w:val="24"/>
        </w:rPr>
        <w:t>《关于公司发行股份及支付现金购买资产并募集配套资金方案的议案》</w:t>
      </w:r>
      <w:r w:rsidR="00822874" w:rsidRPr="009814C8">
        <w:rPr>
          <w:rFonts w:ascii="Times New Roman" w:eastAsia="宋体" w:hAnsi="Times New Roman" w:hint="eastAsia"/>
          <w:color w:val="000000"/>
          <w:sz w:val="24"/>
          <w:szCs w:val="24"/>
        </w:rPr>
        <w:t>等相关议案。</w:t>
      </w:r>
    </w:p>
    <w:p w14:paraId="4109304D" w14:textId="5636D14C" w:rsidR="000D66D7" w:rsidRPr="004F4123" w:rsidRDefault="000D66D7" w:rsidP="000D66D7">
      <w:pPr>
        <w:widowControl/>
        <w:tabs>
          <w:tab w:val="center" w:pos="4153"/>
          <w:tab w:val="left" w:pos="6390"/>
        </w:tabs>
        <w:spacing w:line="360" w:lineRule="auto"/>
        <w:ind w:firstLineChars="200" w:firstLine="482"/>
        <w:rPr>
          <w:rFonts w:ascii="Times New Roman" w:eastAsia="宋体" w:hAnsi="Times New Roman"/>
          <w:b/>
          <w:bCs/>
          <w:sz w:val="24"/>
          <w:szCs w:val="24"/>
        </w:rPr>
      </w:pPr>
      <w:r w:rsidRPr="004F4123">
        <w:rPr>
          <w:rFonts w:ascii="Times New Roman" w:eastAsia="宋体" w:hAnsi="Times New Roman" w:hint="eastAsia"/>
          <w:b/>
          <w:bCs/>
          <w:sz w:val="24"/>
          <w:szCs w:val="24"/>
        </w:rPr>
        <w:t>一、</w:t>
      </w:r>
      <w:r w:rsidR="008E221B">
        <w:rPr>
          <w:rFonts w:ascii="Times New Roman" w:eastAsia="宋体" w:hAnsi="Times New Roman" w:hint="eastAsia"/>
          <w:b/>
          <w:bCs/>
          <w:sz w:val="24"/>
          <w:szCs w:val="24"/>
        </w:rPr>
        <w:t>本次交易方案</w:t>
      </w:r>
      <w:r w:rsidRPr="004F4123">
        <w:rPr>
          <w:rFonts w:ascii="Times New Roman" w:eastAsia="宋体" w:hAnsi="Times New Roman" w:hint="eastAsia"/>
          <w:b/>
          <w:bCs/>
          <w:sz w:val="24"/>
          <w:szCs w:val="24"/>
        </w:rPr>
        <w:t>调整的具体情况</w:t>
      </w:r>
    </w:p>
    <w:p w14:paraId="316D060D" w14:textId="1E99B35D" w:rsidR="00C718D6" w:rsidRPr="00975D73" w:rsidRDefault="008E221B" w:rsidP="000D66D7">
      <w:pPr>
        <w:widowControl/>
        <w:tabs>
          <w:tab w:val="center" w:pos="4153"/>
          <w:tab w:val="left" w:pos="6390"/>
        </w:tabs>
        <w:spacing w:line="360" w:lineRule="auto"/>
        <w:ind w:firstLineChars="200" w:firstLine="480"/>
        <w:rPr>
          <w:rFonts w:ascii="Times New Roman" w:eastAsiaTheme="minorEastAsia" w:hAnsi="Times New Roman"/>
          <w:sz w:val="24"/>
          <w:szCs w:val="24"/>
        </w:rPr>
      </w:pPr>
      <w:r>
        <w:rPr>
          <w:rFonts w:ascii="Times New Roman" w:eastAsia="宋体" w:hAnsi="Times New Roman" w:hint="eastAsia"/>
          <w:sz w:val="24"/>
          <w:szCs w:val="24"/>
        </w:rPr>
        <w:t>本次交易</w:t>
      </w:r>
      <w:r w:rsidRPr="00975D73">
        <w:rPr>
          <w:rFonts w:ascii="Times New Roman" w:eastAsiaTheme="minorEastAsia" w:hAnsi="Times New Roman"/>
          <w:sz w:val="24"/>
          <w:szCs w:val="24"/>
        </w:rPr>
        <w:t>方案</w:t>
      </w:r>
      <w:r w:rsidR="00BC6CA6" w:rsidRPr="00975D73">
        <w:rPr>
          <w:rFonts w:ascii="Times New Roman" w:eastAsiaTheme="minorEastAsia" w:hAnsi="Times New Roman"/>
          <w:sz w:val="24"/>
          <w:szCs w:val="24"/>
        </w:rPr>
        <w:t>，与前次方案相比，主要对以下几项内容进行了调整：</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03"/>
        <w:gridCol w:w="2408"/>
        <w:gridCol w:w="3828"/>
        <w:gridCol w:w="1183"/>
      </w:tblGrid>
      <w:tr w:rsidR="00E412A9" w14:paraId="4F299790" w14:textId="77777777" w:rsidTr="00D50A0E">
        <w:trPr>
          <w:trHeight w:val="397"/>
          <w:tblHeader/>
          <w:jc w:val="center"/>
        </w:trPr>
        <w:tc>
          <w:tcPr>
            <w:tcW w:w="647" w:type="pct"/>
            <w:tcBorders>
              <w:top w:val="single" w:sz="12" w:space="0" w:color="auto"/>
              <w:left w:val="nil"/>
              <w:bottom w:val="single" w:sz="4" w:space="0" w:color="auto"/>
              <w:right w:val="single" w:sz="4" w:space="0" w:color="auto"/>
            </w:tcBorders>
            <w:noWrap/>
            <w:vAlign w:val="center"/>
            <w:hideMark/>
          </w:tcPr>
          <w:p w14:paraId="3AD6376A" w14:textId="77777777" w:rsidR="00E412A9" w:rsidRDefault="00E412A9" w:rsidP="00D50A0E">
            <w:pPr>
              <w:jc w:val="center"/>
              <w:rPr>
                <w:rFonts w:ascii="宋体" w:eastAsia="宋体" w:hAnsi="宋体" w:cs="宋体"/>
                <w:color w:val="000000"/>
                <w:kern w:val="0"/>
              </w:rPr>
            </w:pPr>
            <w:r>
              <w:rPr>
                <w:rFonts w:ascii="宋体" w:eastAsia="宋体" w:hAnsi="宋体" w:cs="宋体" w:hint="eastAsia"/>
                <w:b/>
                <w:bCs/>
                <w:color w:val="000000"/>
                <w:kern w:val="0"/>
              </w:rPr>
              <w:t>项目</w:t>
            </w:r>
          </w:p>
        </w:tc>
        <w:tc>
          <w:tcPr>
            <w:tcW w:w="1413" w:type="pct"/>
            <w:tcBorders>
              <w:top w:val="single" w:sz="12" w:space="0" w:color="auto"/>
              <w:left w:val="single" w:sz="4" w:space="0" w:color="auto"/>
              <w:bottom w:val="single" w:sz="4" w:space="0" w:color="auto"/>
              <w:right w:val="single" w:sz="4" w:space="0" w:color="auto"/>
            </w:tcBorders>
            <w:vAlign w:val="center"/>
            <w:hideMark/>
          </w:tcPr>
          <w:p w14:paraId="4718C2E3" w14:textId="77777777" w:rsidR="00E412A9" w:rsidRDefault="00E412A9" w:rsidP="00D50A0E">
            <w:pPr>
              <w:jc w:val="center"/>
              <w:rPr>
                <w:rFonts w:ascii="Times New Roman" w:eastAsia="宋体" w:hAnsi="Times New Roman"/>
                <w:color w:val="000000"/>
                <w:kern w:val="0"/>
              </w:rPr>
            </w:pPr>
            <w:r>
              <w:rPr>
                <w:rFonts w:ascii="宋体" w:eastAsia="宋体" w:hAnsi="宋体" w:cs="宋体" w:hint="eastAsia"/>
                <w:b/>
                <w:bCs/>
                <w:color w:val="000000"/>
                <w:kern w:val="0"/>
              </w:rPr>
              <w:t>调整前</w:t>
            </w:r>
          </w:p>
        </w:tc>
        <w:tc>
          <w:tcPr>
            <w:tcW w:w="2246" w:type="pct"/>
            <w:tcBorders>
              <w:top w:val="single" w:sz="12" w:space="0" w:color="auto"/>
              <w:left w:val="single" w:sz="4" w:space="0" w:color="auto"/>
              <w:bottom w:val="single" w:sz="4" w:space="0" w:color="auto"/>
              <w:right w:val="single" w:sz="4" w:space="0" w:color="auto"/>
            </w:tcBorders>
            <w:noWrap/>
            <w:vAlign w:val="center"/>
            <w:hideMark/>
          </w:tcPr>
          <w:p w14:paraId="1BF94F17" w14:textId="77777777" w:rsidR="00E412A9" w:rsidRDefault="00E412A9" w:rsidP="00D50A0E">
            <w:pPr>
              <w:jc w:val="center"/>
              <w:rPr>
                <w:rFonts w:ascii="Times New Roman" w:eastAsia="宋体" w:hAnsi="Times New Roman"/>
                <w:color w:val="000000"/>
                <w:kern w:val="0"/>
              </w:rPr>
            </w:pPr>
            <w:r>
              <w:rPr>
                <w:rFonts w:ascii="宋体" w:eastAsia="宋体" w:hAnsi="宋体" w:cs="宋体" w:hint="eastAsia"/>
                <w:b/>
                <w:bCs/>
                <w:color w:val="000000"/>
                <w:kern w:val="0"/>
              </w:rPr>
              <w:t>调整后</w:t>
            </w:r>
          </w:p>
        </w:tc>
        <w:tc>
          <w:tcPr>
            <w:tcW w:w="695" w:type="pct"/>
            <w:tcBorders>
              <w:top w:val="single" w:sz="12" w:space="0" w:color="auto"/>
              <w:left w:val="single" w:sz="4" w:space="0" w:color="auto"/>
              <w:bottom w:val="single" w:sz="4" w:space="0" w:color="auto"/>
              <w:right w:val="nil"/>
            </w:tcBorders>
            <w:vAlign w:val="center"/>
            <w:hideMark/>
          </w:tcPr>
          <w:p w14:paraId="465BE9EA" w14:textId="77777777" w:rsidR="00E412A9" w:rsidRDefault="00E412A9" w:rsidP="00D50A0E">
            <w:pPr>
              <w:jc w:val="center"/>
              <w:rPr>
                <w:rFonts w:ascii="Times New Roman" w:eastAsia="宋体" w:hAnsi="Times New Roman"/>
                <w:color w:val="000000"/>
                <w:kern w:val="0"/>
              </w:rPr>
            </w:pPr>
            <w:r>
              <w:rPr>
                <w:rFonts w:ascii="宋体" w:eastAsia="宋体" w:hAnsi="宋体" w:cs="宋体" w:hint="eastAsia"/>
                <w:b/>
                <w:bCs/>
                <w:color w:val="000000"/>
                <w:kern w:val="0"/>
              </w:rPr>
              <w:t>调整情况</w:t>
            </w:r>
          </w:p>
        </w:tc>
      </w:tr>
      <w:tr w:rsidR="00E412A9" w14:paraId="1AE54DFE" w14:textId="77777777" w:rsidTr="00D50A0E">
        <w:trPr>
          <w:trHeight w:val="397"/>
          <w:jc w:val="center"/>
        </w:trPr>
        <w:tc>
          <w:tcPr>
            <w:tcW w:w="5000" w:type="pct"/>
            <w:gridSpan w:val="4"/>
            <w:tcBorders>
              <w:top w:val="single" w:sz="4" w:space="0" w:color="auto"/>
              <w:left w:val="nil"/>
              <w:bottom w:val="single" w:sz="4" w:space="0" w:color="auto"/>
              <w:right w:val="nil"/>
            </w:tcBorders>
            <w:noWrap/>
            <w:vAlign w:val="center"/>
            <w:hideMark/>
          </w:tcPr>
          <w:p w14:paraId="09A85C30" w14:textId="77777777" w:rsidR="00E412A9" w:rsidRDefault="00E412A9" w:rsidP="00D50A0E">
            <w:pPr>
              <w:jc w:val="center"/>
              <w:rPr>
                <w:rFonts w:ascii="Times New Roman" w:eastAsia="宋体" w:hAnsi="Times New Roman"/>
                <w:color w:val="000000"/>
                <w:kern w:val="0"/>
              </w:rPr>
            </w:pPr>
            <w:r>
              <w:rPr>
                <w:rFonts w:ascii="宋体" w:eastAsia="宋体" w:hAnsi="宋体" w:cs="宋体" w:hint="eastAsia"/>
                <w:b/>
                <w:bCs/>
                <w:color w:val="000000"/>
                <w:kern w:val="0"/>
              </w:rPr>
              <w:t>方案要素</w:t>
            </w:r>
          </w:p>
        </w:tc>
      </w:tr>
      <w:tr w:rsidR="00E412A9" w14:paraId="0C8B844A" w14:textId="77777777" w:rsidTr="00D50A0E">
        <w:trPr>
          <w:trHeight w:val="397"/>
          <w:jc w:val="center"/>
        </w:trPr>
        <w:tc>
          <w:tcPr>
            <w:tcW w:w="647" w:type="pct"/>
            <w:tcBorders>
              <w:top w:val="single" w:sz="4" w:space="0" w:color="auto"/>
              <w:left w:val="nil"/>
              <w:bottom w:val="single" w:sz="4" w:space="0" w:color="auto"/>
              <w:right w:val="single" w:sz="4" w:space="0" w:color="auto"/>
            </w:tcBorders>
            <w:noWrap/>
            <w:vAlign w:val="center"/>
            <w:hideMark/>
          </w:tcPr>
          <w:p w14:paraId="69EDD7B9" w14:textId="77777777" w:rsidR="00E412A9" w:rsidRDefault="00E412A9" w:rsidP="00D50A0E">
            <w:pPr>
              <w:rPr>
                <w:rFonts w:ascii="宋体" w:eastAsia="宋体" w:hAnsi="宋体" w:cs="宋体"/>
                <w:color w:val="000000"/>
                <w:kern w:val="0"/>
              </w:rPr>
            </w:pPr>
            <w:r>
              <w:rPr>
                <w:rFonts w:ascii="宋体" w:eastAsia="宋体" w:hAnsi="宋体" w:cs="宋体" w:hint="eastAsia"/>
                <w:color w:val="000000"/>
                <w:kern w:val="0"/>
              </w:rPr>
              <w:t>交易对象</w:t>
            </w:r>
          </w:p>
        </w:tc>
        <w:tc>
          <w:tcPr>
            <w:tcW w:w="1413" w:type="pct"/>
            <w:tcBorders>
              <w:top w:val="single" w:sz="4" w:space="0" w:color="auto"/>
              <w:left w:val="single" w:sz="4" w:space="0" w:color="auto"/>
              <w:bottom w:val="single" w:sz="4" w:space="0" w:color="auto"/>
              <w:right w:val="single" w:sz="4" w:space="0" w:color="auto"/>
            </w:tcBorders>
            <w:vAlign w:val="center"/>
            <w:hideMark/>
          </w:tcPr>
          <w:p w14:paraId="6479B4DD" w14:textId="77777777" w:rsidR="00E412A9" w:rsidRDefault="00E412A9" w:rsidP="00D50A0E">
            <w:pPr>
              <w:rPr>
                <w:rFonts w:ascii="Times New Roman" w:eastAsia="宋体" w:hAnsi="Times New Roman"/>
                <w:color w:val="000000"/>
                <w:kern w:val="0"/>
              </w:rPr>
            </w:pPr>
            <w:r>
              <w:rPr>
                <w:rFonts w:ascii="Times New Roman" w:eastAsia="宋体" w:hAnsi="Times New Roman" w:hint="eastAsia"/>
                <w:color w:val="000000"/>
                <w:kern w:val="0"/>
              </w:rPr>
              <w:t>李红、赵庆、杨平、青</w:t>
            </w:r>
            <w:r>
              <w:rPr>
                <w:rFonts w:ascii="Times New Roman" w:eastAsia="宋体" w:hAnsi="Times New Roman" w:hint="eastAsia"/>
                <w:color w:val="000000"/>
                <w:kern w:val="0"/>
              </w:rPr>
              <w:lastRenderedPageBreak/>
              <w:t>岛艾特诺、王晓晖、夏涛、王华东、钱雨</w:t>
            </w:r>
            <w:proofErr w:type="gramStart"/>
            <w:r>
              <w:rPr>
                <w:rFonts w:ascii="Times New Roman" w:eastAsia="宋体" w:hAnsi="Times New Roman" w:hint="eastAsia"/>
                <w:color w:val="000000"/>
                <w:kern w:val="0"/>
              </w:rPr>
              <w:t>嫣</w:t>
            </w:r>
            <w:proofErr w:type="gramEnd"/>
            <w:r>
              <w:rPr>
                <w:rFonts w:ascii="Times New Roman" w:eastAsia="宋体" w:hAnsi="Times New Roman" w:hint="eastAsia"/>
                <w:color w:val="000000"/>
                <w:kern w:val="0"/>
              </w:rPr>
              <w:t>、肖中海、修军、傅敦、陈政言、张利、徐炳雷、阳伦胜、辛兰、英入才、李威</w:t>
            </w:r>
          </w:p>
        </w:tc>
        <w:tc>
          <w:tcPr>
            <w:tcW w:w="2246" w:type="pct"/>
            <w:tcBorders>
              <w:top w:val="single" w:sz="4" w:space="0" w:color="auto"/>
              <w:left w:val="single" w:sz="4" w:space="0" w:color="auto"/>
              <w:bottom w:val="single" w:sz="4" w:space="0" w:color="auto"/>
              <w:right w:val="single" w:sz="4" w:space="0" w:color="auto"/>
            </w:tcBorders>
            <w:noWrap/>
            <w:vAlign w:val="center"/>
            <w:hideMark/>
          </w:tcPr>
          <w:p w14:paraId="2C1C6844" w14:textId="77777777" w:rsidR="00E412A9" w:rsidRDefault="00E412A9" w:rsidP="00D50A0E">
            <w:pPr>
              <w:rPr>
                <w:rFonts w:ascii="Times New Roman" w:eastAsia="宋体" w:hAnsi="Times New Roman"/>
                <w:color w:val="000000"/>
                <w:kern w:val="0"/>
              </w:rPr>
            </w:pPr>
            <w:r>
              <w:rPr>
                <w:rFonts w:ascii="Times New Roman" w:eastAsia="宋体" w:hAnsi="Times New Roman" w:hint="eastAsia"/>
                <w:color w:val="000000"/>
                <w:kern w:val="0"/>
              </w:rPr>
              <w:lastRenderedPageBreak/>
              <w:t>李红、赵庆、杨平、青岛艾特诺、王晓</w:t>
            </w:r>
            <w:r>
              <w:rPr>
                <w:rFonts w:ascii="Times New Roman" w:eastAsia="宋体" w:hAnsi="Times New Roman" w:hint="eastAsia"/>
                <w:color w:val="000000"/>
                <w:kern w:val="0"/>
              </w:rPr>
              <w:lastRenderedPageBreak/>
              <w:t>晖、夏涛、王华东、钱雨</w:t>
            </w:r>
            <w:proofErr w:type="gramStart"/>
            <w:r>
              <w:rPr>
                <w:rFonts w:ascii="Times New Roman" w:eastAsia="宋体" w:hAnsi="Times New Roman" w:hint="eastAsia"/>
                <w:color w:val="000000"/>
                <w:kern w:val="0"/>
              </w:rPr>
              <w:t>嫣</w:t>
            </w:r>
            <w:proofErr w:type="gramEnd"/>
            <w:r>
              <w:rPr>
                <w:rFonts w:ascii="Times New Roman" w:eastAsia="宋体" w:hAnsi="Times New Roman" w:hint="eastAsia"/>
                <w:color w:val="000000"/>
                <w:kern w:val="0"/>
              </w:rPr>
              <w:t>、肖中海、修军、傅敦、陈政言、张利、徐炳雷、阳伦胜、辛兰、英入才、李威</w:t>
            </w:r>
          </w:p>
        </w:tc>
        <w:tc>
          <w:tcPr>
            <w:tcW w:w="695" w:type="pct"/>
            <w:tcBorders>
              <w:top w:val="single" w:sz="4" w:space="0" w:color="auto"/>
              <w:left w:val="single" w:sz="4" w:space="0" w:color="auto"/>
              <w:bottom w:val="single" w:sz="4" w:space="0" w:color="auto"/>
              <w:right w:val="nil"/>
            </w:tcBorders>
            <w:vAlign w:val="center"/>
            <w:hideMark/>
          </w:tcPr>
          <w:p w14:paraId="58D8B458" w14:textId="77777777" w:rsidR="00E412A9" w:rsidRDefault="00E412A9" w:rsidP="00D50A0E">
            <w:pPr>
              <w:jc w:val="center"/>
              <w:rPr>
                <w:rFonts w:ascii="Times New Roman" w:eastAsia="宋体" w:hAnsi="Times New Roman"/>
                <w:color w:val="000000"/>
                <w:kern w:val="0"/>
              </w:rPr>
            </w:pPr>
            <w:proofErr w:type="gramStart"/>
            <w:r>
              <w:rPr>
                <w:rFonts w:ascii="Times New Roman" w:eastAsia="宋体" w:hAnsi="Times New Roman" w:hint="eastAsia"/>
                <w:color w:val="000000"/>
                <w:kern w:val="0"/>
              </w:rPr>
              <w:lastRenderedPageBreak/>
              <w:t>无调整</w:t>
            </w:r>
            <w:proofErr w:type="gramEnd"/>
          </w:p>
        </w:tc>
      </w:tr>
      <w:tr w:rsidR="00E412A9" w14:paraId="689D0992" w14:textId="77777777" w:rsidTr="00D50A0E">
        <w:trPr>
          <w:trHeight w:val="397"/>
          <w:jc w:val="center"/>
        </w:trPr>
        <w:tc>
          <w:tcPr>
            <w:tcW w:w="647" w:type="pct"/>
            <w:tcBorders>
              <w:top w:val="single" w:sz="4" w:space="0" w:color="auto"/>
              <w:left w:val="nil"/>
              <w:bottom w:val="single" w:sz="4" w:space="0" w:color="auto"/>
              <w:right w:val="single" w:sz="4" w:space="0" w:color="auto"/>
            </w:tcBorders>
            <w:noWrap/>
            <w:vAlign w:val="center"/>
            <w:hideMark/>
          </w:tcPr>
          <w:p w14:paraId="5F5EC912" w14:textId="77777777" w:rsidR="00E412A9" w:rsidRDefault="00E412A9" w:rsidP="00D50A0E">
            <w:pPr>
              <w:rPr>
                <w:rFonts w:ascii="宋体" w:eastAsia="宋体" w:hAnsi="宋体" w:cs="宋体"/>
                <w:color w:val="000000"/>
                <w:kern w:val="0"/>
              </w:rPr>
            </w:pPr>
            <w:r>
              <w:rPr>
                <w:rFonts w:ascii="宋体" w:eastAsia="宋体" w:hAnsi="宋体" w:cs="宋体" w:hint="eastAsia"/>
                <w:color w:val="000000"/>
                <w:kern w:val="0"/>
              </w:rPr>
              <w:t>交易标的</w:t>
            </w:r>
          </w:p>
        </w:tc>
        <w:tc>
          <w:tcPr>
            <w:tcW w:w="1413" w:type="pct"/>
            <w:tcBorders>
              <w:top w:val="single" w:sz="4" w:space="0" w:color="auto"/>
              <w:left w:val="single" w:sz="4" w:space="0" w:color="auto"/>
              <w:bottom w:val="single" w:sz="4" w:space="0" w:color="auto"/>
              <w:right w:val="single" w:sz="4" w:space="0" w:color="auto"/>
            </w:tcBorders>
            <w:vAlign w:val="center"/>
            <w:hideMark/>
          </w:tcPr>
          <w:p w14:paraId="5254AE99" w14:textId="77777777" w:rsidR="00E412A9" w:rsidRDefault="00E412A9" w:rsidP="00D50A0E">
            <w:pPr>
              <w:rPr>
                <w:rFonts w:ascii="Times New Roman" w:eastAsia="宋体" w:hAnsi="Times New Roman"/>
                <w:color w:val="000000"/>
                <w:kern w:val="0"/>
              </w:rPr>
            </w:pPr>
            <w:r>
              <w:rPr>
                <w:rFonts w:ascii="Times New Roman" w:eastAsia="宋体" w:hAnsi="Times New Roman" w:hint="eastAsia"/>
                <w:color w:val="000000"/>
                <w:kern w:val="0"/>
              </w:rPr>
              <w:t>北洋天青</w:t>
            </w:r>
            <w:r>
              <w:rPr>
                <w:rFonts w:ascii="Times New Roman" w:eastAsia="宋体" w:hAnsi="Times New Roman"/>
                <w:color w:val="000000"/>
                <w:kern w:val="0"/>
              </w:rPr>
              <w:t>80%</w:t>
            </w:r>
            <w:r>
              <w:rPr>
                <w:rFonts w:ascii="Times New Roman" w:eastAsia="宋体" w:hAnsi="Times New Roman" w:hint="eastAsia"/>
                <w:color w:val="000000"/>
                <w:kern w:val="0"/>
              </w:rPr>
              <w:t>股权</w:t>
            </w:r>
          </w:p>
        </w:tc>
        <w:tc>
          <w:tcPr>
            <w:tcW w:w="2246" w:type="pct"/>
            <w:tcBorders>
              <w:top w:val="single" w:sz="4" w:space="0" w:color="auto"/>
              <w:left w:val="single" w:sz="4" w:space="0" w:color="auto"/>
              <w:bottom w:val="single" w:sz="4" w:space="0" w:color="auto"/>
              <w:right w:val="single" w:sz="4" w:space="0" w:color="auto"/>
            </w:tcBorders>
            <w:noWrap/>
            <w:vAlign w:val="center"/>
            <w:hideMark/>
          </w:tcPr>
          <w:p w14:paraId="15BB157A" w14:textId="77777777" w:rsidR="00E412A9" w:rsidRDefault="00E412A9" w:rsidP="00D50A0E">
            <w:pPr>
              <w:rPr>
                <w:rFonts w:ascii="Times New Roman" w:eastAsia="宋体" w:hAnsi="Times New Roman"/>
                <w:color w:val="000000"/>
                <w:kern w:val="0"/>
              </w:rPr>
            </w:pPr>
            <w:r>
              <w:rPr>
                <w:rFonts w:ascii="Times New Roman" w:eastAsia="宋体" w:hAnsi="Times New Roman" w:hint="eastAsia"/>
                <w:color w:val="000000"/>
                <w:kern w:val="0"/>
              </w:rPr>
              <w:t>北洋天青</w:t>
            </w:r>
            <w:r>
              <w:rPr>
                <w:rFonts w:ascii="Times New Roman" w:eastAsia="宋体" w:hAnsi="Times New Roman"/>
                <w:color w:val="000000"/>
                <w:kern w:val="0"/>
              </w:rPr>
              <w:t>80%</w:t>
            </w:r>
            <w:r>
              <w:rPr>
                <w:rFonts w:ascii="Times New Roman" w:eastAsia="宋体" w:hAnsi="Times New Roman" w:hint="eastAsia"/>
                <w:color w:val="000000"/>
                <w:kern w:val="0"/>
              </w:rPr>
              <w:t>股权</w:t>
            </w:r>
          </w:p>
        </w:tc>
        <w:tc>
          <w:tcPr>
            <w:tcW w:w="695" w:type="pct"/>
            <w:tcBorders>
              <w:top w:val="single" w:sz="4" w:space="0" w:color="auto"/>
              <w:left w:val="single" w:sz="4" w:space="0" w:color="auto"/>
              <w:bottom w:val="single" w:sz="4" w:space="0" w:color="auto"/>
              <w:right w:val="nil"/>
            </w:tcBorders>
            <w:vAlign w:val="center"/>
            <w:hideMark/>
          </w:tcPr>
          <w:p w14:paraId="4533A065" w14:textId="77777777" w:rsidR="00E412A9" w:rsidRDefault="00E412A9" w:rsidP="00D50A0E">
            <w:pPr>
              <w:jc w:val="center"/>
              <w:rPr>
                <w:rFonts w:ascii="Times New Roman" w:eastAsia="宋体" w:hAnsi="Times New Roman"/>
                <w:color w:val="000000"/>
                <w:kern w:val="0"/>
              </w:rPr>
            </w:pPr>
            <w:proofErr w:type="gramStart"/>
            <w:r>
              <w:rPr>
                <w:rFonts w:ascii="Times New Roman" w:eastAsia="宋体" w:hAnsi="Times New Roman" w:hint="eastAsia"/>
                <w:color w:val="000000"/>
                <w:kern w:val="0"/>
              </w:rPr>
              <w:t>无调整</w:t>
            </w:r>
            <w:proofErr w:type="gramEnd"/>
          </w:p>
        </w:tc>
      </w:tr>
      <w:tr w:rsidR="00E412A9" w14:paraId="7725FF73" w14:textId="77777777" w:rsidTr="00D50A0E">
        <w:trPr>
          <w:trHeight w:val="397"/>
          <w:jc w:val="center"/>
        </w:trPr>
        <w:tc>
          <w:tcPr>
            <w:tcW w:w="647" w:type="pct"/>
            <w:tcBorders>
              <w:top w:val="single" w:sz="4" w:space="0" w:color="auto"/>
              <w:left w:val="nil"/>
              <w:bottom w:val="single" w:sz="4" w:space="0" w:color="auto"/>
              <w:right w:val="single" w:sz="4" w:space="0" w:color="auto"/>
            </w:tcBorders>
            <w:noWrap/>
            <w:vAlign w:val="center"/>
            <w:hideMark/>
          </w:tcPr>
          <w:p w14:paraId="6B851FCC" w14:textId="77777777" w:rsidR="00E412A9" w:rsidRDefault="00E412A9" w:rsidP="00D50A0E">
            <w:pPr>
              <w:rPr>
                <w:rFonts w:ascii="宋体" w:eastAsia="宋体" w:hAnsi="宋体" w:cs="宋体"/>
                <w:color w:val="000000"/>
                <w:kern w:val="0"/>
              </w:rPr>
            </w:pPr>
            <w:r>
              <w:rPr>
                <w:rFonts w:ascii="宋体" w:eastAsia="宋体" w:hAnsi="宋体" w:cs="宋体" w:hint="eastAsia"/>
                <w:color w:val="000000"/>
                <w:kern w:val="0"/>
              </w:rPr>
              <w:t>交易作价</w:t>
            </w:r>
          </w:p>
        </w:tc>
        <w:tc>
          <w:tcPr>
            <w:tcW w:w="1413" w:type="pct"/>
            <w:tcBorders>
              <w:top w:val="single" w:sz="4" w:space="0" w:color="auto"/>
              <w:left w:val="single" w:sz="4" w:space="0" w:color="auto"/>
              <w:bottom w:val="single" w:sz="4" w:space="0" w:color="auto"/>
              <w:right w:val="single" w:sz="4" w:space="0" w:color="auto"/>
            </w:tcBorders>
            <w:vAlign w:val="center"/>
            <w:hideMark/>
          </w:tcPr>
          <w:p w14:paraId="6D21B551" w14:textId="77777777" w:rsidR="00E412A9" w:rsidRDefault="00E412A9" w:rsidP="00D50A0E">
            <w:pPr>
              <w:rPr>
                <w:rFonts w:ascii="Times New Roman" w:eastAsia="宋体" w:hAnsi="Times New Roman"/>
                <w:color w:val="000000"/>
                <w:kern w:val="0"/>
              </w:rPr>
            </w:pPr>
            <w:r>
              <w:rPr>
                <w:rFonts w:ascii="Times New Roman" w:eastAsia="宋体" w:hAnsi="Times New Roman" w:hint="eastAsia"/>
                <w:color w:val="000000"/>
                <w:kern w:val="0"/>
              </w:rPr>
              <w:t>北洋天青</w:t>
            </w:r>
            <w:r>
              <w:rPr>
                <w:rFonts w:ascii="Times New Roman" w:eastAsia="宋体" w:hAnsi="Times New Roman"/>
                <w:color w:val="000000"/>
                <w:kern w:val="0"/>
              </w:rPr>
              <w:t>80%</w:t>
            </w:r>
            <w:r>
              <w:rPr>
                <w:rFonts w:ascii="Times New Roman" w:eastAsia="宋体" w:hAnsi="Times New Roman" w:hint="eastAsia"/>
                <w:color w:val="000000"/>
                <w:kern w:val="0"/>
              </w:rPr>
              <w:t>股权交易作价</w:t>
            </w:r>
            <w:r>
              <w:rPr>
                <w:rFonts w:ascii="Times New Roman" w:eastAsia="宋体" w:hAnsi="Times New Roman"/>
                <w:color w:val="000000"/>
                <w:kern w:val="0"/>
              </w:rPr>
              <w:t>24,640.00</w:t>
            </w:r>
            <w:r>
              <w:rPr>
                <w:rFonts w:ascii="Times New Roman" w:eastAsia="宋体" w:hAnsi="Times New Roman" w:hint="eastAsia"/>
                <w:color w:val="000000"/>
                <w:kern w:val="0"/>
              </w:rPr>
              <w:t>万元</w:t>
            </w:r>
          </w:p>
        </w:tc>
        <w:tc>
          <w:tcPr>
            <w:tcW w:w="2246" w:type="pct"/>
            <w:tcBorders>
              <w:top w:val="single" w:sz="4" w:space="0" w:color="auto"/>
              <w:left w:val="single" w:sz="4" w:space="0" w:color="auto"/>
              <w:bottom w:val="single" w:sz="4" w:space="0" w:color="auto"/>
              <w:right w:val="single" w:sz="4" w:space="0" w:color="auto"/>
            </w:tcBorders>
            <w:noWrap/>
            <w:vAlign w:val="center"/>
            <w:hideMark/>
          </w:tcPr>
          <w:p w14:paraId="4135C6F5" w14:textId="77777777" w:rsidR="00E412A9" w:rsidRDefault="00E412A9" w:rsidP="00D50A0E">
            <w:pPr>
              <w:rPr>
                <w:rFonts w:ascii="Times New Roman" w:eastAsia="宋体" w:hAnsi="Times New Roman"/>
                <w:color w:val="000000"/>
                <w:kern w:val="0"/>
              </w:rPr>
            </w:pPr>
            <w:r>
              <w:rPr>
                <w:rFonts w:ascii="Times New Roman" w:eastAsia="宋体" w:hAnsi="Times New Roman" w:hint="eastAsia"/>
                <w:color w:val="000000"/>
                <w:kern w:val="0"/>
              </w:rPr>
              <w:t>北洋天青</w:t>
            </w:r>
            <w:r>
              <w:rPr>
                <w:rFonts w:ascii="Times New Roman" w:eastAsia="宋体" w:hAnsi="Times New Roman"/>
                <w:color w:val="000000"/>
                <w:kern w:val="0"/>
              </w:rPr>
              <w:t>80%</w:t>
            </w:r>
            <w:r>
              <w:rPr>
                <w:rFonts w:ascii="Times New Roman" w:eastAsia="宋体" w:hAnsi="Times New Roman" w:hint="eastAsia"/>
                <w:color w:val="000000"/>
                <w:kern w:val="0"/>
              </w:rPr>
              <w:t>股权交易作价</w:t>
            </w:r>
            <w:r>
              <w:rPr>
                <w:rFonts w:ascii="Times New Roman" w:eastAsia="宋体" w:hAnsi="Times New Roman"/>
                <w:color w:val="000000"/>
                <w:kern w:val="0"/>
              </w:rPr>
              <w:t>24,640.00</w:t>
            </w:r>
            <w:r>
              <w:rPr>
                <w:rFonts w:ascii="Times New Roman" w:eastAsia="宋体" w:hAnsi="Times New Roman" w:hint="eastAsia"/>
                <w:color w:val="000000"/>
                <w:kern w:val="0"/>
              </w:rPr>
              <w:t>万元</w:t>
            </w:r>
          </w:p>
        </w:tc>
        <w:tc>
          <w:tcPr>
            <w:tcW w:w="695" w:type="pct"/>
            <w:tcBorders>
              <w:top w:val="single" w:sz="4" w:space="0" w:color="auto"/>
              <w:left w:val="single" w:sz="4" w:space="0" w:color="auto"/>
              <w:bottom w:val="single" w:sz="4" w:space="0" w:color="auto"/>
              <w:right w:val="nil"/>
            </w:tcBorders>
            <w:vAlign w:val="center"/>
            <w:hideMark/>
          </w:tcPr>
          <w:p w14:paraId="471E7973" w14:textId="77777777" w:rsidR="00E412A9" w:rsidRDefault="00E412A9" w:rsidP="00D50A0E">
            <w:pPr>
              <w:jc w:val="center"/>
              <w:rPr>
                <w:rFonts w:ascii="Times New Roman" w:eastAsia="宋体" w:hAnsi="Times New Roman"/>
                <w:color w:val="000000"/>
                <w:kern w:val="0"/>
              </w:rPr>
            </w:pPr>
            <w:proofErr w:type="gramStart"/>
            <w:r>
              <w:rPr>
                <w:rFonts w:ascii="Times New Roman" w:eastAsia="宋体" w:hAnsi="Times New Roman" w:hint="eastAsia"/>
                <w:color w:val="000000"/>
                <w:kern w:val="0"/>
              </w:rPr>
              <w:t>无调整</w:t>
            </w:r>
            <w:proofErr w:type="gramEnd"/>
          </w:p>
        </w:tc>
      </w:tr>
      <w:tr w:rsidR="00E412A9" w14:paraId="508B306C" w14:textId="77777777" w:rsidTr="00D50A0E">
        <w:trPr>
          <w:trHeight w:val="397"/>
          <w:jc w:val="center"/>
        </w:trPr>
        <w:tc>
          <w:tcPr>
            <w:tcW w:w="647" w:type="pct"/>
            <w:tcBorders>
              <w:top w:val="single" w:sz="4" w:space="0" w:color="auto"/>
              <w:left w:val="nil"/>
              <w:bottom w:val="single" w:sz="4" w:space="0" w:color="auto"/>
              <w:right w:val="single" w:sz="4" w:space="0" w:color="auto"/>
            </w:tcBorders>
            <w:noWrap/>
            <w:vAlign w:val="center"/>
            <w:hideMark/>
          </w:tcPr>
          <w:p w14:paraId="07C5D458" w14:textId="77777777" w:rsidR="00E412A9" w:rsidRDefault="00E412A9" w:rsidP="00D50A0E">
            <w:pPr>
              <w:rPr>
                <w:rFonts w:ascii="宋体" w:eastAsia="宋体" w:hAnsi="宋体" w:cs="宋体"/>
                <w:color w:val="000000"/>
                <w:kern w:val="0"/>
              </w:rPr>
            </w:pPr>
            <w:r>
              <w:rPr>
                <w:rFonts w:ascii="宋体" w:eastAsia="宋体" w:hAnsi="宋体" w:cs="宋体" w:hint="eastAsia"/>
                <w:color w:val="000000"/>
                <w:kern w:val="0"/>
              </w:rPr>
              <w:t>发行股份购买资产股份发行价格</w:t>
            </w:r>
          </w:p>
        </w:tc>
        <w:tc>
          <w:tcPr>
            <w:tcW w:w="1413" w:type="pct"/>
            <w:tcBorders>
              <w:top w:val="single" w:sz="4" w:space="0" w:color="auto"/>
              <w:left w:val="single" w:sz="4" w:space="0" w:color="auto"/>
              <w:bottom w:val="single" w:sz="4" w:space="0" w:color="auto"/>
              <w:right w:val="single" w:sz="4" w:space="0" w:color="auto"/>
            </w:tcBorders>
            <w:vAlign w:val="center"/>
            <w:hideMark/>
          </w:tcPr>
          <w:p w14:paraId="4B6FE74B" w14:textId="77777777" w:rsidR="00E412A9" w:rsidRDefault="00E412A9" w:rsidP="00D50A0E">
            <w:pPr>
              <w:rPr>
                <w:rFonts w:ascii="Times New Roman" w:eastAsia="宋体" w:hAnsi="Times New Roman"/>
                <w:color w:val="000000"/>
                <w:kern w:val="0"/>
              </w:rPr>
            </w:pPr>
            <w:r>
              <w:rPr>
                <w:rFonts w:ascii="Times New Roman" w:eastAsia="宋体" w:hAnsi="Times New Roman"/>
                <w:color w:val="000000"/>
                <w:kern w:val="0"/>
              </w:rPr>
              <w:t>3.42</w:t>
            </w:r>
            <w:r>
              <w:rPr>
                <w:rFonts w:ascii="Times New Roman" w:eastAsia="宋体" w:hAnsi="Times New Roman" w:hint="eastAsia"/>
                <w:color w:val="000000"/>
                <w:kern w:val="0"/>
              </w:rPr>
              <w:t>元</w:t>
            </w:r>
            <w:r>
              <w:rPr>
                <w:rFonts w:ascii="Times New Roman" w:eastAsia="宋体" w:hAnsi="Times New Roman"/>
                <w:color w:val="000000"/>
                <w:kern w:val="0"/>
              </w:rPr>
              <w:t>/</w:t>
            </w:r>
            <w:r>
              <w:rPr>
                <w:rFonts w:ascii="Times New Roman" w:eastAsia="宋体" w:hAnsi="Times New Roman" w:hint="eastAsia"/>
                <w:color w:val="000000"/>
                <w:kern w:val="0"/>
              </w:rPr>
              <w:t>股</w:t>
            </w:r>
          </w:p>
        </w:tc>
        <w:tc>
          <w:tcPr>
            <w:tcW w:w="2246" w:type="pct"/>
            <w:tcBorders>
              <w:top w:val="single" w:sz="4" w:space="0" w:color="auto"/>
              <w:left w:val="single" w:sz="4" w:space="0" w:color="auto"/>
              <w:bottom w:val="single" w:sz="4" w:space="0" w:color="auto"/>
              <w:right w:val="single" w:sz="4" w:space="0" w:color="auto"/>
            </w:tcBorders>
            <w:noWrap/>
            <w:vAlign w:val="center"/>
            <w:hideMark/>
          </w:tcPr>
          <w:p w14:paraId="1F091259" w14:textId="77777777" w:rsidR="00E412A9" w:rsidRDefault="00E412A9" w:rsidP="00D50A0E">
            <w:pPr>
              <w:rPr>
                <w:rFonts w:ascii="Times New Roman" w:eastAsia="宋体" w:hAnsi="Times New Roman"/>
                <w:color w:val="000000"/>
                <w:kern w:val="0"/>
              </w:rPr>
            </w:pPr>
            <w:r>
              <w:rPr>
                <w:rFonts w:ascii="Times New Roman" w:eastAsia="宋体" w:hAnsi="Times New Roman"/>
                <w:color w:val="000000"/>
                <w:kern w:val="0"/>
              </w:rPr>
              <w:t>3.42</w:t>
            </w:r>
            <w:r>
              <w:rPr>
                <w:rFonts w:ascii="Times New Roman" w:eastAsia="宋体" w:hAnsi="Times New Roman" w:hint="eastAsia"/>
                <w:color w:val="000000"/>
                <w:kern w:val="0"/>
              </w:rPr>
              <w:t>元</w:t>
            </w:r>
            <w:r>
              <w:rPr>
                <w:rFonts w:ascii="Times New Roman" w:eastAsia="宋体" w:hAnsi="Times New Roman"/>
                <w:color w:val="000000"/>
                <w:kern w:val="0"/>
              </w:rPr>
              <w:t>/</w:t>
            </w:r>
            <w:r>
              <w:rPr>
                <w:rFonts w:ascii="Times New Roman" w:eastAsia="宋体" w:hAnsi="Times New Roman" w:hint="eastAsia"/>
                <w:color w:val="000000"/>
                <w:kern w:val="0"/>
              </w:rPr>
              <w:t>股</w:t>
            </w:r>
          </w:p>
        </w:tc>
        <w:tc>
          <w:tcPr>
            <w:tcW w:w="695" w:type="pct"/>
            <w:tcBorders>
              <w:top w:val="single" w:sz="4" w:space="0" w:color="auto"/>
              <w:left w:val="single" w:sz="4" w:space="0" w:color="auto"/>
              <w:bottom w:val="single" w:sz="4" w:space="0" w:color="auto"/>
              <w:right w:val="nil"/>
            </w:tcBorders>
            <w:vAlign w:val="center"/>
            <w:hideMark/>
          </w:tcPr>
          <w:p w14:paraId="3A119B9A" w14:textId="77777777" w:rsidR="00E412A9" w:rsidRDefault="00E412A9" w:rsidP="00D50A0E">
            <w:pPr>
              <w:jc w:val="center"/>
              <w:rPr>
                <w:rFonts w:ascii="Times New Roman" w:eastAsia="宋体" w:hAnsi="Times New Roman"/>
                <w:color w:val="000000"/>
                <w:kern w:val="0"/>
              </w:rPr>
            </w:pPr>
            <w:proofErr w:type="gramStart"/>
            <w:r>
              <w:rPr>
                <w:rFonts w:ascii="Times New Roman" w:eastAsia="宋体" w:hAnsi="Times New Roman" w:hint="eastAsia"/>
                <w:color w:val="000000"/>
                <w:kern w:val="0"/>
              </w:rPr>
              <w:t>无调整</w:t>
            </w:r>
            <w:proofErr w:type="gramEnd"/>
          </w:p>
        </w:tc>
      </w:tr>
      <w:tr w:rsidR="00E412A9" w14:paraId="5E9BB786" w14:textId="77777777" w:rsidTr="00D50A0E">
        <w:trPr>
          <w:trHeight w:val="397"/>
          <w:jc w:val="center"/>
        </w:trPr>
        <w:tc>
          <w:tcPr>
            <w:tcW w:w="647" w:type="pct"/>
            <w:tcBorders>
              <w:top w:val="single" w:sz="4" w:space="0" w:color="auto"/>
              <w:left w:val="nil"/>
              <w:bottom w:val="single" w:sz="4" w:space="0" w:color="auto"/>
              <w:right w:val="single" w:sz="4" w:space="0" w:color="auto"/>
            </w:tcBorders>
            <w:noWrap/>
            <w:vAlign w:val="center"/>
            <w:hideMark/>
          </w:tcPr>
          <w:p w14:paraId="06CD7209" w14:textId="77777777" w:rsidR="00E412A9" w:rsidRDefault="00E412A9" w:rsidP="00D50A0E">
            <w:pPr>
              <w:rPr>
                <w:rFonts w:ascii="宋体" w:eastAsia="宋体" w:hAnsi="宋体" w:cs="宋体"/>
                <w:color w:val="000000"/>
                <w:kern w:val="0"/>
              </w:rPr>
            </w:pPr>
            <w:r>
              <w:rPr>
                <w:rFonts w:ascii="宋体" w:eastAsia="宋体" w:hAnsi="宋体" w:cs="宋体" w:hint="eastAsia"/>
                <w:color w:val="000000"/>
                <w:kern w:val="0"/>
              </w:rPr>
              <w:t>支付对价发行的股份数量</w:t>
            </w:r>
          </w:p>
        </w:tc>
        <w:tc>
          <w:tcPr>
            <w:tcW w:w="1413" w:type="pct"/>
            <w:tcBorders>
              <w:top w:val="single" w:sz="4" w:space="0" w:color="auto"/>
              <w:left w:val="single" w:sz="4" w:space="0" w:color="auto"/>
              <w:bottom w:val="single" w:sz="4" w:space="0" w:color="auto"/>
              <w:right w:val="single" w:sz="4" w:space="0" w:color="auto"/>
            </w:tcBorders>
            <w:vAlign w:val="center"/>
            <w:hideMark/>
          </w:tcPr>
          <w:p w14:paraId="129C6BBC" w14:textId="77777777" w:rsidR="00E412A9" w:rsidRDefault="00E412A9" w:rsidP="00D50A0E">
            <w:pPr>
              <w:rPr>
                <w:rFonts w:ascii="Times New Roman" w:eastAsia="宋体" w:hAnsi="Times New Roman"/>
                <w:color w:val="000000"/>
                <w:kern w:val="0"/>
              </w:rPr>
            </w:pPr>
            <w:r>
              <w:rPr>
                <w:rFonts w:ascii="Times New Roman" w:eastAsia="宋体" w:hAnsi="Times New Roman"/>
                <w:color w:val="000000"/>
                <w:kern w:val="0"/>
              </w:rPr>
              <w:t>46,481,314</w:t>
            </w:r>
            <w:r>
              <w:rPr>
                <w:rFonts w:ascii="Times New Roman" w:eastAsia="宋体" w:hAnsi="Times New Roman" w:hint="eastAsia"/>
                <w:color w:val="000000"/>
                <w:kern w:val="0"/>
              </w:rPr>
              <w:t>股</w:t>
            </w:r>
          </w:p>
        </w:tc>
        <w:tc>
          <w:tcPr>
            <w:tcW w:w="2246" w:type="pct"/>
            <w:tcBorders>
              <w:top w:val="single" w:sz="4" w:space="0" w:color="auto"/>
              <w:left w:val="single" w:sz="4" w:space="0" w:color="auto"/>
              <w:bottom w:val="single" w:sz="4" w:space="0" w:color="auto"/>
              <w:right w:val="single" w:sz="4" w:space="0" w:color="auto"/>
            </w:tcBorders>
            <w:noWrap/>
            <w:vAlign w:val="center"/>
            <w:hideMark/>
          </w:tcPr>
          <w:p w14:paraId="15DDC213" w14:textId="77777777" w:rsidR="00E412A9" w:rsidRDefault="00E412A9" w:rsidP="00D50A0E">
            <w:pPr>
              <w:rPr>
                <w:rFonts w:ascii="Times New Roman" w:eastAsia="宋体" w:hAnsi="Times New Roman"/>
                <w:color w:val="000000"/>
                <w:kern w:val="0"/>
              </w:rPr>
            </w:pPr>
            <w:r>
              <w:rPr>
                <w:rFonts w:ascii="Times New Roman" w:eastAsia="宋体" w:hAnsi="Times New Roman"/>
                <w:color w:val="000000"/>
                <w:kern w:val="0"/>
              </w:rPr>
              <w:t>46,481,314</w:t>
            </w:r>
            <w:r>
              <w:rPr>
                <w:rFonts w:ascii="Times New Roman" w:eastAsia="宋体" w:hAnsi="Times New Roman" w:hint="eastAsia"/>
                <w:color w:val="000000"/>
                <w:kern w:val="0"/>
              </w:rPr>
              <w:t>股</w:t>
            </w:r>
          </w:p>
        </w:tc>
        <w:tc>
          <w:tcPr>
            <w:tcW w:w="695" w:type="pct"/>
            <w:tcBorders>
              <w:top w:val="single" w:sz="4" w:space="0" w:color="auto"/>
              <w:left w:val="single" w:sz="4" w:space="0" w:color="auto"/>
              <w:bottom w:val="single" w:sz="4" w:space="0" w:color="auto"/>
              <w:right w:val="nil"/>
            </w:tcBorders>
            <w:vAlign w:val="center"/>
            <w:hideMark/>
          </w:tcPr>
          <w:p w14:paraId="776AFDE8" w14:textId="77777777" w:rsidR="00E412A9" w:rsidRDefault="00E412A9" w:rsidP="00D50A0E">
            <w:pPr>
              <w:jc w:val="center"/>
              <w:rPr>
                <w:rFonts w:ascii="Times New Roman" w:eastAsia="宋体" w:hAnsi="Times New Roman"/>
                <w:color w:val="000000"/>
                <w:kern w:val="0"/>
              </w:rPr>
            </w:pPr>
            <w:proofErr w:type="gramStart"/>
            <w:r>
              <w:rPr>
                <w:rFonts w:ascii="Times New Roman" w:eastAsia="宋体" w:hAnsi="Times New Roman" w:hint="eastAsia"/>
                <w:color w:val="000000"/>
                <w:kern w:val="0"/>
              </w:rPr>
              <w:t>无调整</w:t>
            </w:r>
            <w:proofErr w:type="gramEnd"/>
          </w:p>
        </w:tc>
      </w:tr>
      <w:tr w:rsidR="00E412A9" w14:paraId="19527DA3" w14:textId="77777777" w:rsidTr="00D50A0E">
        <w:trPr>
          <w:trHeight w:val="397"/>
          <w:jc w:val="center"/>
        </w:trPr>
        <w:tc>
          <w:tcPr>
            <w:tcW w:w="647" w:type="pct"/>
            <w:tcBorders>
              <w:top w:val="single" w:sz="4" w:space="0" w:color="auto"/>
              <w:left w:val="nil"/>
              <w:bottom w:val="single" w:sz="4" w:space="0" w:color="auto"/>
              <w:right w:val="single" w:sz="4" w:space="0" w:color="auto"/>
            </w:tcBorders>
            <w:noWrap/>
            <w:vAlign w:val="center"/>
            <w:hideMark/>
          </w:tcPr>
          <w:p w14:paraId="16DC6E78" w14:textId="77777777" w:rsidR="00E412A9" w:rsidRDefault="00E412A9" w:rsidP="00D50A0E">
            <w:pPr>
              <w:rPr>
                <w:rFonts w:ascii="宋体" w:eastAsia="宋体" w:hAnsi="宋体" w:cs="宋体"/>
                <w:color w:val="000000"/>
                <w:kern w:val="0"/>
              </w:rPr>
            </w:pPr>
            <w:r>
              <w:rPr>
                <w:rFonts w:ascii="宋体" w:eastAsia="宋体" w:hAnsi="宋体" w:cs="宋体" w:hint="eastAsia"/>
                <w:color w:val="000000"/>
                <w:kern w:val="0"/>
              </w:rPr>
              <w:t>评估基准日</w:t>
            </w:r>
          </w:p>
        </w:tc>
        <w:tc>
          <w:tcPr>
            <w:tcW w:w="1413" w:type="pct"/>
            <w:tcBorders>
              <w:top w:val="single" w:sz="4" w:space="0" w:color="auto"/>
              <w:left w:val="single" w:sz="4" w:space="0" w:color="auto"/>
              <w:bottom w:val="single" w:sz="4" w:space="0" w:color="auto"/>
              <w:right w:val="single" w:sz="4" w:space="0" w:color="auto"/>
            </w:tcBorders>
            <w:vAlign w:val="center"/>
            <w:hideMark/>
          </w:tcPr>
          <w:p w14:paraId="21869C74" w14:textId="77777777" w:rsidR="00E412A9" w:rsidRDefault="00E412A9" w:rsidP="00D50A0E">
            <w:pPr>
              <w:rPr>
                <w:rFonts w:ascii="Times New Roman" w:eastAsia="宋体" w:hAnsi="Times New Roman"/>
                <w:color w:val="000000"/>
                <w:kern w:val="0"/>
              </w:rPr>
            </w:pPr>
            <w:r>
              <w:rPr>
                <w:rFonts w:ascii="Times New Roman" w:eastAsia="宋体" w:hAnsi="Times New Roman"/>
                <w:color w:val="000000"/>
                <w:kern w:val="0"/>
              </w:rPr>
              <w:t>2020</w:t>
            </w:r>
            <w:r>
              <w:rPr>
                <w:rFonts w:ascii="Times New Roman" w:eastAsia="宋体" w:hAnsi="Times New Roman" w:hint="eastAsia"/>
                <w:color w:val="000000"/>
                <w:kern w:val="0"/>
              </w:rPr>
              <w:t>年</w:t>
            </w:r>
            <w:r>
              <w:rPr>
                <w:rFonts w:ascii="Times New Roman" w:eastAsia="宋体" w:hAnsi="Times New Roman"/>
                <w:color w:val="000000"/>
                <w:kern w:val="0"/>
              </w:rPr>
              <w:t>6</w:t>
            </w:r>
            <w:r>
              <w:rPr>
                <w:rFonts w:ascii="Times New Roman" w:eastAsia="宋体" w:hAnsi="Times New Roman" w:hint="eastAsia"/>
                <w:color w:val="000000"/>
                <w:kern w:val="0"/>
              </w:rPr>
              <w:t>月</w:t>
            </w:r>
            <w:r>
              <w:rPr>
                <w:rFonts w:ascii="Times New Roman" w:eastAsia="宋体" w:hAnsi="Times New Roman"/>
                <w:color w:val="000000"/>
                <w:kern w:val="0"/>
              </w:rPr>
              <w:t>30</w:t>
            </w:r>
            <w:r>
              <w:rPr>
                <w:rFonts w:ascii="Times New Roman" w:eastAsia="宋体" w:hAnsi="Times New Roman" w:hint="eastAsia"/>
                <w:color w:val="000000"/>
                <w:kern w:val="0"/>
              </w:rPr>
              <w:t>日</w:t>
            </w:r>
          </w:p>
        </w:tc>
        <w:tc>
          <w:tcPr>
            <w:tcW w:w="2246" w:type="pct"/>
            <w:tcBorders>
              <w:top w:val="single" w:sz="4" w:space="0" w:color="auto"/>
              <w:left w:val="single" w:sz="4" w:space="0" w:color="auto"/>
              <w:bottom w:val="single" w:sz="4" w:space="0" w:color="auto"/>
              <w:right w:val="single" w:sz="4" w:space="0" w:color="auto"/>
            </w:tcBorders>
            <w:noWrap/>
            <w:vAlign w:val="center"/>
            <w:hideMark/>
          </w:tcPr>
          <w:p w14:paraId="442CE415" w14:textId="77777777" w:rsidR="00E412A9" w:rsidRDefault="00E412A9" w:rsidP="00D50A0E">
            <w:pPr>
              <w:rPr>
                <w:rFonts w:ascii="Times New Roman" w:eastAsia="宋体" w:hAnsi="Times New Roman"/>
                <w:color w:val="000000"/>
                <w:kern w:val="0"/>
              </w:rPr>
            </w:pPr>
            <w:r>
              <w:rPr>
                <w:rFonts w:ascii="Times New Roman" w:eastAsia="宋体" w:hAnsi="Times New Roman"/>
                <w:color w:val="000000"/>
                <w:kern w:val="0"/>
              </w:rPr>
              <w:t>2020</w:t>
            </w:r>
            <w:r>
              <w:rPr>
                <w:rFonts w:ascii="Times New Roman" w:eastAsia="宋体" w:hAnsi="Times New Roman" w:hint="eastAsia"/>
                <w:color w:val="000000"/>
                <w:kern w:val="0"/>
              </w:rPr>
              <w:t>年</w:t>
            </w:r>
            <w:r>
              <w:rPr>
                <w:rFonts w:ascii="Times New Roman" w:eastAsia="宋体" w:hAnsi="Times New Roman"/>
                <w:color w:val="000000"/>
                <w:kern w:val="0"/>
              </w:rPr>
              <w:t>6</w:t>
            </w:r>
            <w:r>
              <w:rPr>
                <w:rFonts w:ascii="Times New Roman" w:eastAsia="宋体" w:hAnsi="Times New Roman" w:hint="eastAsia"/>
                <w:color w:val="000000"/>
                <w:kern w:val="0"/>
              </w:rPr>
              <w:t>月</w:t>
            </w:r>
            <w:r>
              <w:rPr>
                <w:rFonts w:ascii="Times New Roman" w:eastAsia="宋体" w:hAnsi="Times New Roman"/>
                <w:color w:val="000000"/>
                <w:kern w:val="0"/>
              </w:rPr>
              <w:t>30</w:t>
            </w:r>
            <w:r>
              <w:rPr>
                <w:rFonts w:ascii="Times New Roman" w:eastAsia="宋体" w:hAnsi="Times New Roman" w:hint="eastAsia"/>
                <w:color w:val="000000"/>
                <w:kern w:val="0"/>
              </w:rPr>
              <w:t>日</w:t>
            </w:r>
          </w:p>
        </w:tc>
        <w:tc>
          <w:tcPr>
            <w:tcW w:w="695" w:type="pct"/>
            <w:tcBorders>
              <w:top w:val="single" w:sz="4" w:space="0" w:color="auto"/>
              <w:left w:val="single" w:sz="4" w:space="0" w:color="auto"/>
              <w:bottom w:val="single" w:sz="4" w:space="0" w:color="auto"/>
              <w:right w:val="nil"/>
            </w:tcBorders>
            <w:vAlign w:val="center"/>
            <w:hideMark/>
          </w:tcPr>
          <w:p w14:paraId="0936E096" w14:textId="77777777" w:rsidR="00E412A9" w:rsidRDefault="00E412A9" w:rsidP="00D50A0E">
            <w:pPr>
              <w:jc w:val="center"/>
              <w:rPr>
                <w:rFonts w:ascii="Times New Roman" w:eastAsia="宋体" w:hAnsi="Times New Roman"/>
                <w:color w:val="000000"/>
                <w:kern w:val="0"/>
              </w:rPr>
            </w:pPr>
            <w:proofErr w:type="gramStart"/>
            <w:r>
              <w:rPr>
                <w:rFonts w:ascii="Times New Roman" w:eastAsia="宋体" w:hAnsi="Times New Roman" w:hint="eastAsia"/>
                <w:color w:val="000000"/>
                <w:kern w:val="0"/>
              </w:rPr>
              <w:t>无调整</w:t>
            </w:r>
            <w:proofErr w:type="gramEnd"/>
          </w:p>
        </w:tc>
      </w:tr>
      <w:tr w:rsidR="00E412A9" w14:paraId="3E8689FF" w14:textId="77777777" w:rsidTr="00D50A0E">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0CAA90F6" w14:textId="77777777" w:rsidR="00E412A9" w:rsidRDefault="00E412A9" w:rsidP="00D50A0E">
            <w:pPr>
              <w:rPr>
                <w:rFonts w:ascii="宋体" w:eastAsia="宋体" w:hAnsi="宋体" w:cs="宋体"/>
                <w:color w:val="000000"/>
                <w:kern w:val="0"/>
              </w:rPr>
            </w:pPr>
            <w:r>
              <w:rPr>
                <w:rFonts w:ascii="宋体" w:eastAsia="宋体" w:hAnsi="宋体" w:cs="宋体" w:hint="eastAsia"/>
                <w:color w:val="000000"/>
                <w:kern w:val="0"/>
              </w:rPr>
              <w:t>加期评估基准日</w:t>
            </w:r>
          </w:p>
        </w:tc>
        <w:tc>
          <w:tcPr>
            <w:tcW w:w="1413" w:type="pct"/>
            <w:tcBorders>
              <w:top w:val="single" w:sz="4" w:space="0" w:color="auto"/>
              <w:left w:val="single" w:sz="4" w:space="0" w:color="auto"/>
              <w:bottom w:val="single" w:sz="4" w:space="0" w:color="auto"/>
              <w:right w:val="single" w:sz="4" w:space="0" w:color="auto"/>
            </w:tcBorders>
            <w:vAlign w:val="center"/>
          </w:tcPr>
          <w:p w14:paraId="0687F06F" w14:textId="77777777" w:rsidR="00E412A9" w:rsidRDefault="00E412A9" w:rsidP="00D50A0E">
            <w:pPr>
              <w:rPr>
                <w:rFonts w:ascii="Times New Roman" w:eastAsia="宋体" w:hAnsi="Times New Roman"/>
                <w:color w:val="000000"/>
                <w:kern w:val="0"/>
              </w:rPr>
            </w:pPr>
            <w:r>
              <w:rPr>
                <w:rFonts w:ascii="Times New Roman" w:eastAsia="宋体" w:hAnsi="Times New Roman" w:hint="eastAsia"/>
                <w:color w:val="000000"/>
                <w:kern w:val="0"/>
              </w:rPr>
              <w:t>无</w:t>
            </w:r>
          </w:p>
        </w:tc>
        <w:tc>
          <w:tcPr>
            <w:tcW w:w="2246" w:type="pct"/>
            <w:tcBorders>
              <w:top w:val="single" w:sz="4" w:space="0" w:color="auto"/>
              <w:left w:val="single" w:sz="4" w:space="0" w:color="auto"/>
              <w:bottom w:val="single" w:sz="4" w:space="0" w:color="auto"/>
              <w:right w:val="single" w:sz="4" w:space="0" w:color="auto"/>
            </w:tcBorders>
            <w:noWrap/>
            <w:vAlign w:val="center"/>
          </w:tcPr>
          <w:p w14:paraId="281F753E" w14:textId="77777777" w:rsidR="00E412A9" w:rsidRDefault="00E412A9" w:rsidP="00D50A0E">
            <w:pPr>
              <w:rPr>
                <w:rFonts w:ascii="Times New Roman" w:eastAsia="宋体" w:hAnsi="Times New Roman"/>
                <w:color w:val="000000"/>
                <w:kern w:val="0"/>
              </w:rPr>
            </w:pPr>
            <w:r>
              <w:rPr>
                <w:rFonts w:ascii="Times New Roman" w:eastAsia="宋体" w:hAnsi="Times New Roman" w:hint="eastAsia"/>
                <w:color w:val="000000"/>
                <w:kern w:val="0"/>
              </w:rPr>
              <w:t>2</w:t>
            </w:r>
            <w:r>
              <w:rPr>
                <w:rFonts w:ascii="Times New Roman" w:eastAsia="宋体" w:hAnsi="Times New Roman"/>
                <w:color w:val="000000"/>
                <w:kern w:val="0"/>
              </w:rPr>
              <w:t>020</w:t>
            </w:r>
            <w:r>
              <w:rPr>
                <w:rFonts w:ascii="Times New Roman" w:eastAsia="宋体" w:hAnsi="Times New Roman" w:hint="eastAsia"/>
                <w:color w:val="000000"/>
                <w:kern w:val="0"/>
              </w:rPr>
              <w:t>年</w:t>
            </w:r>
            <w:r>
              <w:rPr>
                <w:rFonts w:ascii="Times New Roman" w:eastAsia="宋体" w:hAnsi="Times New Roman" w:hint="eastAsia"/>
                <w:color w:val="000000"/>
                <w:kern w:val="0"/>
              </w:rPr>
              <w:t>1</w:t>
            </w:r>
            <w:r>
              <w:rPr>
                <w:rFonts w:ascii="Times New Roman" w:eastAsia="宋体" w:hAnsi="Times New Roman"/>
                <w:color w:val="000000"/>
                <w:kern w:val="0"/>
              </w:rPr>
              <w:t>2</w:t>
            </w:r>
            <w:r>
              <w:rPr>
                <w:rFonts w:ascii="Times New Roman" w:eastAsia="宋体" w:hAnsi="Times New Roman" w:hint="eastAsia"/>
                <w:color w:val="000000"/>
                <w:kern w:val="0"/>
              </w:rPr>
              <w:t>月</w:t>
            </w:r>
            <w:r>
              <w:rPr>
                <w:rFonts w:ascii="Times New Roman" w:eastAsia="宋体" w:hAnsi="Times New Roman" w:hint="eastAsia"/>
                <w:color w:val="000000"/>
                <w:kern w:val="0"/>
              </w:rPr>
              <w:t>3</w:t>
            </w:r>
            <w:r>
              <w:rPr>
                <w:rFonts w:ascii="Times New Roman" w:eastAsia="宋体" w:hAnsi="Times New Roman"/>
                <w:color w:val="000000"/>
                <w:kern w:val="0"/>
              </w:rPr>
              <w:t>1</w:t>
            </w:r>
            <w:r>
              <w:rPr>
                <w:rFonts w:ascii="Times New Roman" w:eastAsia="宋体" w:hAnsi="Times New Roman" w:hint="eastAsia"/>
                <w:color w:val="000000"/>
                <w:kern w:val="0"/>
              </w:rPr>
              <w:t>日</w:t>
            </w:r>
          </w:p>
        </w:tc>
        <w:tc>
          <w:tcPr>
            <w:tcW w:w="695" w:type="pct"/>
            <w:tcBorders>
              <w:top w:val="single" w:sz="4" w:space="0" w:color="auto"/>
              <w:left w:val="single" w:sz="4" w:space="0" w:color="auto"/>
              <w:bottom w:val="single" w:sz="4" w:space="0" w:color="auto"/>
              <w:right w:val="nil"/>
            </w:tcBorders>
            <w:vAlign w:val="center"/>
          </w:tcPr>
          <w:p w14:paraId="59E197B9" w14:textId="77777777" w:rsidR="00E412A9" w:rsidRDefault="00E412A9" w:rsidP="00D50A0E">
            <w:pPr>
              <w:ind w:leftChars="-51" w:left="-107" w:rightChars="-28" w:right="-59"/>
              <w:jc w:val="center"/>
              <w:rPr>
                <w:rFonts w:ascii="Times New Roman" w:eastAsia="宋体" w:hAnsi="Times New Roman"/>
                <w:color w:val="000000"/>
                <w:kern w:val="0"/>
              </w:rPr>
            </w:pPr>
            <w:r>
              <w:rPr>
                <w:rFonts w:ascii="Times New Roman" w:eastAsia="宋体" w:hAnsi="Times New Roman" w:hint="eastAsia"/>
                <w:color w:val="000000"/>
                <w:kern w:val="0"/>
              </w:rPr>
              <w:t>加期评估结果不影响本次交易作价</w:t>
            </w:r>
          </w:p>
        </w:tc>
      </w:tr>
      <w:tr w:rsidR="00E412A9" w14:paraId="4DC82237" w14:textId="77777777" w:rsidTr="00D50A0E">
        <w:trPr>
          <w:trHeight w:val="397"/>
          <w:jc w:val="center"/>
        </w:trPr>
        <w:tc>
          <w:tcPr>
            <w:tcW w:w="647" w:type="pct"/>
            <w:tcBorders>
              <w:top w:val="single" w:sz="4" w:space="0" w:color="auto"/>
              <w:left w:val="nil"/>
              <w:bottom w:val="single" w:sz="4" w:space="0" w:color="auto"/>
              <w:right w:val="single" w:sz="4" w:space="0" w:color="auto"/>
            </w:tcBorders>
            <w:noWrap/>
            <w:vAlign w:val="center"/>
            <w:hideMark/>
          </w:tcPr>
          <w:p w14:paraId="4A68C3CB" w14:textId="77777777" w:rsidR="00E412A9" w:rsidRDefault="00E412A9" w:rsidP="00D50A0E">
            <w:pPr>
              <w:rPr>
                <w:rFonts w:ascii="宋体" w:eastAsia="宋体" w:hAnsi="宋体" w:cs="宋体"/>
                <w:color w:val="000000"/>
                <w:kern w:val="0"/>
              </w:rPr>
            </w:pPr>
            <w:r>
              <w:rPr>
                <w:rFonts w:ascii="宋体" w:eastAsia="宋体" w:hAnsi="宋体" w:cs="宋体" w:hint="eastAsia"/>
                <w:color w:val="000000"/>
                <w:kern w:val="0"/>
              </w:rPr>
              <w:t>审计基准日</w:t>
            </w:r>
          </w:p>
        </w:tc>
        <w:tc>
          <w:tcPr>
            <w:tcW w:w="1413" w:type="pct"/>
            <w:tcBorders>
              <w:top w:val="single" w:sz="4" w:space="0" w:color="auto"/>
              <w:left w:val="single" w:sz="4" w:space="0" w:color="auto"/>
              <w:bottom w:val="single" w:sz="4" w:space="0" w:color="auto"/>
              <w:right w:val="single" w:sz="4" w:space="0" w:color="auto"/>
            </w:tcBorders>
            <w:vAlign w:val="center"/>
            <w:hideMark/>
          </w:tcPr>
          <w:p w14:paraId="302C1984" w14:textId="77777777" w:rsidR="00E412A9" w:rsidRDefault="00E412A9" w:rsidP="00D50A0E">
            <w:pPr>
              <w:rPr>
                <w:rFonts w:ascii="Times New Roman" w:eastAsia="宋体" w:hAnsi="Times New Roman"/>
                <w:color w:val="000000"/>
                <w:kern w:val="0"/>
              </w:rPr>
            </w:pPr>
            <w:r>
              <w:rPr>
                <w:rFonts w:ascii="Times New Roman" w:eastAsia="宋体" w:hAnsi="Times New Roman"/>
                <w:color w:val="000000"/>
                <w:kern w:val="0"/>
              </w:rPr>
              <w:t>2020</w:t>
            </w:r>
            <w:r>
              <w:rPr>
                <w:rFonts w:ascii="Times New Roman" w:eastAsia="宋体" w:hAnsi="Times New Roman" w:hint="eastAsia"/>
                <w:color w:val="000000"/>
                <w:kern w:val="0"/>
              </w:rPr>
              <w:t>年</w:t>
            </w:r>
            <w:r>
              <w:rPr>
                <w:rFonts w:ascii="Times New Roman" w:eastAsia="宋体" w:hAnsi="Times New Roman"/>
                <w:color w:val="000000"/>
                <w:kern w:val="0"/>
              </w:rPr>
              <w:t>12</w:t>
            </w:r>
            <w:r>
              <w:rPr>
                <w:rFonts w:ascii="Times New Roman" w:eastAsia="宋体" w:hAnsi="Times New Roman" w:hint="eastAsia"/>
                <w:color w:val="000000"/>
                <w:kern w:val="0"/>
              </w:rPr>
              <w:t>月</w:t>
            </w:r>
            <w:r>
              <w:rPr>
                <w:rFonts w:ascii="Times New Roman" w:eastAsia="宋体" w:hAnsi="Times New Roman"/>
                <w:color w:val="000000"/>
                <w:kern w:val="0"/>
              </w:rPr>
              <w:t>31</w:t>
            </w:r>
            <w:r>
              <w:rPr>
                <w:rFonts w:ascii="Times New Roman" w:eastAsia="宋体" w:hAnsi="Times New Roman" w:hint="eastAsia"/>
                <w:color w:val="000000"/>
                <w:kern w:val="0"/>
              </w:rPr>
              <w:t>日</w:t>
            </w:r>
          </w:p>
        </w:tc>
        <w:tc>
          <w:tcPr>
            <w:tcW w:w="2246" w:type="pct"/>
            <w:tcBorders>
              <w:top w:val="single" w:sz="4" w:space="0" w:color="auto"/>
              <w:left w:val="single" w:sz="4" w:space="0" w:color="auto"/>
              <w:bottom w:val="single" w:sz="4" w:space="0" w:color="auto"/>
              <w:right w:val="single" w:sz="4" w:space="0" w:color="auto"/>
            </w:tcBorders>
            <w:noWrap/>
            <w:vAlign w:val="center"/>
            <w:hideMark/>
          </w:tcPr>
          <w:p w14:paraId="26DB9D78" w14:textId="77777777" w:rsidR="00E412A9" w:rsidRDefault="00E412A9" w:rsidP="00D50A0E">
            <w:pPr>
              <w:rPr>
                <w:rFonts w:ascii="Times New Roman" w:eastAsia="宋体" w:hAnsi="Times New Roman"/>
                <w:color w:val="000000"/>
                <w:kern w:val="0"/>
              </w:rPr>
            </w:pPr>
            <w:r>
              <w:rPr>
                <w:rFonts w:ascii="Times New Roman" w:eastAsia="宋体" w:hAnsi="Times New Roman"/>
                <w:color w:val="000000"/>
                <w:kern w:val="0"/>
              </w:rPr>
              <w:t>2021</w:t>
            </w:r>
            <w:r>
              <w:rPr>
                <w:rFonts w:ascii="Times New Roman" w:eastAsia="宋体" w:hAnsi="Times New Roman" w:hint="eastAsia"/>
                <w:color w:val="000000"/>
                <w:kern w:val="0"/>
              </w:rPr>
              <w:t>年</w:t>
            </w:r>
            <w:r>
              <w:rPr>
                <w:rFonts w:ascii="Times New Roman" w:eastAsia="宋体" w:hAnsi="Times New Roman"/>
                <w:color w:val="000000"/>
                <w:kern w:val="0"/>
              </w:rPr>
              <w:t>3</w:t>
            </w:r>
            <w:r>
              <w:rPr>
                <w:rFonts w:ascii="Times New Roman" w:eastAsia="宋体" w:hAnsi="Times New Roman" w:hint="eastAsia"/>
                <w:color w:val="000000"/>
                <w:kern w:val="0"/>
              </w:rPr>
              <w:t>月</w:t>
            </w:r>
            <w:r>
              <w:rPr>
                <w:rFonts w:ascii="Times New Roman" w:eastAsia="宋体" w:hAnsi="Times New Roman"/>
                <w:color w:val="000000"/>
                <w:kern w:val="0"/>
              </w:rPr>
              <w:t>31</w:t>
            </w:r>
            <w:r>
              <w:rPr>
                <w:rFonts w:ascii="Times New Roman" w:eastAsia="宋体" w:hAnsi="Times New Roman" w:hint="eastAsia"/>
                <w:color w:val="000000"/>
                <w:kern w:val="0"/>
              </w:rPr>
              <w:t>日</w:t>
            </w:r>
          </w:p>
        </w:tc>
        <w:tc>
          <w:tcPr>
            <w:tcW w:w="695" w:type="pct"/>
            <w:tcBorders>
              <w:top w:val="single" w:sz="4" w:space="0" w:color="auto"/>
              <w:left w:val="single" w:sz="4" w:space="0" w:color="auto"/>
              <w:bottom w:val="single" w:sz="4" w:space="0" w:color="auto"/>
              <w:right w:val="nil"/>
            </w:tcBorders>
            <w:vAlign w:val="center"/>
            <w:hideMark/>
          </w:tcPr>
          <w:p w14:paraId="5234C721" w14:textId="77777777" w:rsidR="00E412A9" w:rsidRDefault="00E412A9" w:rsidP="00D50A0E">
            <w:pPr>
              <w:jc w:val="center"/>
              <w:rPr>
                <w:rFonts w:ascii="Times New Roman" w:eastAsia="宋体" w:hAnsi="Times New Roman"/>
                <w:color w:val="000000"/>
                <w:kern w:val="0"/>
              </w:rPr>
            </w:pPr>
            <w:r>
              <w:rPr>
                <w:rFonts w:ascii="Times New Roman" w:eastAsia="宋体" w:hAnsi="Times New Roman" w:hint="eastAsia"/>
                <w:color w:val="000000"/>
                <w:kern w:val="0"/>
              </w:rPr>
              <w:t>更新审计基准日</w:t>
            </w:r>
          </w:p>
        </w:tc>
      </w:tr>
      <w:tr w:rsidR="00E412A9" w14:paraId="252C810D" w14:textId="77777777" w:rsidTr="00D50A0E">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11D58108" w14:textId="77777777" w:rsidR="00E412A9" w:rsidRDefault="00E412A9" w:rsidP="00D50A0E">
            <w:pPr>
              <w:rPr>
                <w:rFonts w:ascii="宋体" w:eastAsia="宋体" w:hAnsi="宋体" w:cs="宋体"/>
                <w:color w:val="000000"/>
                <w:kern w:val="0"/>
              </w:rPr>
            </w:pPr>
            <w:r>
              <w:rPr>
                <w:rFonts w:ascii="Times New Roman" w:eastAsia="宋体" w:hAnsi="Times New Roman" w:hint="eastAsia"/>
                <w:color w:val="000000"/>
                <w:kern w:val="0"/>
              </w:rPr>
              <w:t>现金对</w:t>
            </w:r>
            <w:proofErr w:type="gramStart"/>
            <w:r>
              <w:rPr>
                <w:rFonts w:ascii="Times New Roman" w:eastAsia="宋体" w:hAnsi="Times New Roman" w:hint="eastAsia"/>
                <w:color w:val="000000"/>
                <w:kern w:val="0"/>
              </w:rPr>
              <w:t>价支付</w:t>
            </w:r>
            <w:proofErr w:type="gramEnd"/>
            <w:r>
              <w:rPr>
                <w:rFonts w:ascii="Times New Roman" w:eastAsia="宋体" w:hAnsi="Times New Roman" w:hint="eastAsia"/>
                <w:color w:val="000000"/>
                <w:kern w:val="0"/>
              </w:rPr>
              <w:t>方式</w:t>
            </w:r>
          </w:p>
        </w:tc>
        <w:tc>
          <w:tcPr>
            <w:tcW w:w="1413" w:type="pct"/>
            <w:tcBorders>
              <w:top w:val="single" w:sz="4" w:space="0" w:color="auto"/>
              <w:left w:val="single" w:sz="4" w:space="0" w:color="auto"/>
              <w:bottom w:val="single" w:sz="4" w:space="0" w:color="auto"/>
              <w:right w:val="single" w:sz="4" w:space="0" w:color="auto"/>
            </w:tcBorders>
            <w:vAlign w:val="center"/>
          </w:tcPr>
          <w:p w14:paraId="46C3DCB5" w14:textId="77777777" w:rsidR="00E412A9" w:rsidRDefault="00E412A9" w:rsidP="00D50A0E">
            <w:pPr>
              <w:rPr>
                <w:rFonts w:ascii="Times New Roman" w:eastAsia="宋体" w:hAnsi="Times New Roman"/>
                <w:color w:val="000000"/>
                <w:kern w:val="0"/>
              </w:rPr>
            </w:pPr>
            <w:r w:rsidRPr="00600B9A">
              <w:rPr>
                <w:rFonts w:ascii="Times New Roman" w:eastAsia="宋体" w:hAnsi="Times New Roman" w:hint="eastAsia"/>
                <w:color w:val="000000"/>
                <w:kern w:val="0"/>
              </w:rPr>
              <w:t>配套募集资金到位</w:t>
            </w:r>
            <w:r>
              <w:rPr>
                <w:rFonts w:ascii="Times New Roman" w:eastAsia="宋体" w:hAnsi="Times New Roman" w:hint="eastAsia"/>
                <w:color w:val="000000"/>
                <w:kern w:val="0"/>
              </w:rPr>
              <w:t>后</w:t>
            </w:r>
            <w:r w:rsidRPr="00600B9A">
              <w:rPr>
                <w:rFonts w:ascii="Times New Roman" w:eastAsia="宋体" w:hAnsi="Times New Roman" w:hint="eastAsia"/>
                <w:color w:val="000000"/>
                <w:kern w:val="0"/>
              </w:rPr>
              <w:t>，</w:t>
            </w:r>
            <w:r>
              <w:rPr>
                <w:rFonts w:ascii="Times New Roman" w:eastAsia="宋体" w:hAnsi="Times New Roman" w:hint="eastAsia"/>
                <w:color w:val="000000"/>
                <w:kern w:val="0"/>
              </w:rPr>
              <w:t>根据协议约定在期限内</w:t>
            </w:r>
            <w:r w:rsidRPr="00600B9A">
              <w:rPr>
                <w:rFonts w:ascii="Times New Roman" w:eastAsia="宋体" w:hAnsi="Times New Roman"/>
                <w:color w:val="000000"/>
                <w:kern w:val="0"/>
              </w:rPr>
              <w:t>向交易对方支付全部现金对价</w:t>
            </w:r>
          </w:p>
        </w:tc>
        <w:tc>
          <w:tcPr>
            <w:tcW w:w="2246" w:type="pct"/>
            <w:tcBorders>
              <w:top w:val="single" w:sz="4" w:space="0" w:color="auto"/>
              <w:left w:val="single" w:sz="4" w:space="0" w:color="auto"/>
              <w:bottom w:val="single" w:sz="4" w:space="0" w:color="auto"/>
              <w:right w:val="single" w:sz="4" w:space="0" w:color="auto"/>
            </w:tcBorders>
            <w:noWrap/>
            <w:vAlign w:val="center"/>
          </w:tcPr>
          <w:p w14:paraId="62F6EC8F" w14:textId="6EBC51C2" w:rsidR="00E412A9" w:rsidRDefault="00E412A9" w:rsidP="00D50A0E">
            <w:pPr>
              <w:rPr>
                <w:rFonts w:ascii="Times New Roman" w:eastAsia="宋体" w:hAnsi="Times New Roman"/>
                <w:color w:val="000000"/>
                <w:kern w:val="0"/>
              </w:rPr>
            </w:pPr>
            <w:r w:rsidRPr="00600B9A">
              <w:rPr>
                <w:rFonts w:ascii="Times New Roman" w:eastAsia="宋体" w:hAnsi="Times New Roman" w:hint="eastAsia"/>
                <w:color w:val="000000"/>
                <w:kern w:val="0"/>
              </w:rPr>
              <w:t>配套募集资金到位</w:t>
            </w:r>
            <w:r>
              <w:rPr>
                <w:rFonts w:ascii="Times New Roman" w:eastAsia="宋体" w:hAnsi="Times New Roman" w:hint="eastAsia"/>
                <w:color w:val="000000"/>
                <w:kern w:val="0"/>
              </w:rPr>
              <w:t>后</w:t>
            </w:r>
            <w:r w:rsidRPr="00600B9A">
              <w:rPr>
                <w:rFonts w:ascii="Times New Roman" w:eastAsia="宋体" w:hAnsi="Times New Roman" w:hint="eastAsia"/>
                <w:color w:val="000000"/>
                <w:kern w:val="0"/>
              </w:rPr>
              <w:t>，</w:t>
            </w:r>
            <w:r>
              <w:rPr>
                <w:rFonts w:ascii="Times New Roman" w:eastAsia="宋体" w:hAnsi="Times New Roman" w:hint="eastAsia"/>
                <w:color w:val="000000"/>
                <w:kern w:val="0"/>
              </w:rPr>
              <w:t>根据协议约定在期限内</w:t>
            </w:r>
            <w:r w:rsidRPr="00600B9A">
              <w:rPr>
                <w:rFonts w:ascii="Times New Roman" w:eastAsia="宋体" w:hAnsi="Times New Roman"/>
                <w:color w:val="000000"/>
                <w:kern w:val="0"/>
              </w:rPr>
              <w:t>向交易对方支付</w:t>
            </w:r>
            <w:r>
              <w:rPr>
                <w:rFonts w:ascii="Times New Roman" w:eastAsia="宋体" w:hAnsi="Times New Roman" w:hint="eastAsia"/>
                <w:color w:val="000000"/>
                <w:kern w:val="0"/>
              </w:rPr>
              <w:t>部分</w:t>
            </w:r>
            <w:r w:rsidRPr="00600B9A">
              <w:rPr>
                <w:rFonts w:ascii="Times New Roman" w:eastAsia="宋体" w:hAnsi="Times New Roman"/>
                <w:color w:val="000000"/>
                <w:kern w:val="0"/>
              </w:rPr>
              <w:t>现金对价</w:t>
            </w:r>
            <w:r>
              <w:rPr>
                <w:rFonts w:ascii="Times New Roman" w:eastAsia="宋体" w:hAnsi="Times New Roman" w:hint="eastAsia"/>
                <w:color w:val="000000"/>
                <w:kern w:val="0"/>
              </w:rPr>
              <w:t>，剩余</w:t>
            </w:r>
            <w:r>
              <w:rPr>
                <w:rFonts w:ascii="Times New Roman" w:eastAsia="宋体" w:hAnsi="Times New Roman" w:hint="eastAsia"/>
                <w:color w:val="000000"/>
                <w:kern w:val="0"/>
              </w:rPr>
              <w:t>2,</w:t>
            </w:r>
            <w:r>
              <w:rPr>
                <w:rFonts w:ascii="Times New Roman" w:eastAsia="宋体" w:hAnsi="Times New Roman"/>
                <w:color w:val="000000"/>
                <w:kern w:val="0"/>
              </w:rPr>
              <w:t>000</w:t>
            </w:r>
            <w:r>
              <w:rPr>
                <w:rFonts w:ascii="Times New Roman" w:eastAsia="宋体" w:hAnsi="Times New Roman" w:hint="eastAsia"/>
                <w:color w:val="000000"/>
                <w:kern w:val="0"/>
              </w:rPr>
              <w:t>万元现金</w:t>
            </w:r>
            <w:proofErr w:type="gramStart"/>
            <w:r>
              <w:rPr>
                <w:rFonts w:ascii="Times New Roman" w:eastAsia="宋体" w:hAnsi="Times New Roman" w:hint="eastAsia"/>
                <w:color w:val="000000"/>
                <w:kern w:val="0"/>
              </w:rPr>
              <w:t>对价待</w:t>
            </w:r>
            <w:r w:rsidR="00716971" w:rsidRPr="00716971">
              <w:rPr>
                <w:rFonts w:ascii="Times New Roman" w:eastAsia="宋体" w:hAnsi="Times New Roman" w:hint="eastAsia"/>
                <w:color w:val="000000"/>
                <w:kern w:val="0"/>
              </w:rPr>
              <w:t>李红</w:t>
            </w:r>
            <w:proofErr w:type="gramEnd"/>
            <w:r w:rsidR="00716971" w:rsidRPr="00716971">
              <w:rPr>
                <w:rFonts w:ascii="Times New Roman" w:eastAsia="宋体" w:hAnsi="Times New Roman" w:hint="eastAsia"/>
                <w:color w:val="000000"/>
                <w:kern w:val="0"/>
              </w:rPr>
              <w:t>、赵庆、青岛艾特诺、王晓晖、钱雨</w:t>
            </w:r>
            <w:proofErr w:type="gramStart"/>
            <w:r w:rsidR="00716971" w:rsidRPr="00716971">
              <w:rPr>
                <w:rFonts w:ascii="Times New Roman" w:eastAsia="宋体" w:hAnsi="Times New Roman" w:hint="eastAsia"/>
                <w:color w:val="000000"/>
                <w:kern w:val="0"/>
              </w:rPr>
              <w:t>嫣</w:t>
            </w:r>
            <w:proofErr w:type="gramEnd"/>
            <w:r w:rsidR="00716971" w:rsidRPr="00716971">
              <w:rPr>
                <w:rFonts w:ascii="Times New Roman" w:eastAsia="宋体" w:hAnsi="Times New Roman" w:hint="eastAsia"/>
                <w:color w:val="000000"/>
                <w:kern w:val="0"/>
              </w:rPr>
              <w:t>（以下合称“业绩对赌方”）</w:t>
            </w:r>
            <w:r>
              <w:rPr>
                <w:rFonts w:ascii="Times New Roman" w:eastAsia="宋体" w:hAnsi="Times New Roman" w:hint="eastAsia"/>
                <w:color w:val="000000"/>
                <w:kern w:val="0"/>
              </w:rPr>
              <w:t>完成全部</w:t>
            </w:r>
            <w:r w:rsidRPr="00600B9A">
              <w:rPr>
                <w:rFonts w:ascii="Times New Roman" w:eastAsia="宋体" w:hAnsi="Times New Roman" w:hint="eastAsia"/>
                <w:color w:val="000000"/>
                <w:kern w:val="0"/>
              </w:rPr>
              <w:t>补偿义务</w:t>
            </w:r>
            <w:r>
              <w:rPr>
                <w:rFonts w:ascii="Times New Roman" w:eastAsia="宋体" w:hAnsi="Times New Roman" w:hint="eastAsia"/>
                <w:color w:val="000000"/>
                <w:kern w:val="0"/>
              </w:rPr>
              <w:t>后根据协议约定支付</w:t>
            </w:r>
          </w:p>
        </w:tc>
        <w:tc>
          <w:tcPr>
            <w:tcW w:w="695" w:type="pct"/>
            <w:tcBorders>
              <w:top w:val="single" w:sz="4" w:space="0" w:color="auto"/>
              <w:left w:val="single" w:sz="4" w:space="0" w:color="auto"/>
              <w:bottom w:val="single" w:sz="4" w:space="0" w:color="auto"/>
              <w:right w:val="nil"/>
            </w:tcBorders>
            <w:vAlign w:val="center"/>
          </w:tcPr>
          <w:p w14:paraId="35DE1DDD" w14:textId="77777777" w:rsidR="00E412A9" w:rsidRDefault="00E412A9" w:rsidP="00D50A0E">
            <w:pPr>
              <w:jc w:val="center"/>
              <w:rPr>
                <w:rFonts w:ascii="Times New Roman" w:eastAsia="宋体" w:hAnsi="Times New Roman"/>
                <w:color w:val="000000"/>
                <w:kern w:val="0"/>
              </w:rPr>
            </w:pPr>
            <w:r>
              <w:rPr>
                <w:rFonts w:ascii="Times New Roman" w:eastAsia="宋体" w:hAnsi="Times New Roman" w:hint="eastAsia"/>
                <w:color w:val="000000"/>
                <w:kern w:val="0"/>
              </w:rPr>
              <w:t>现金对价由一次性支付改为分期支付</w:t>
            </w:r>
          </w:p>
        </w:tc>
      </w:tr>
      <w:tr w:rsidR="00E412A9" w14:paraId="11BCBCBA" w14:textId="77777777" w:rsidTr="00D50A0E">
        <w:trPr>
          <w:trHeight w:val="397"/>
          <w:jc w:val="center"/>
        </w:trPr>
        <w:tc>
          <w:tcPr>
            <w:tcW w:w="647" w:type="pct"/>
            <w:tcBorders>
              <w:top w:val="single" w:sz="4" w:space="0" w:color="auto"/>
              <w:left w:val="nil"/>
              <w:bottom w:val="single" w:sz="4" w:space="0" w:color="auto"/>
              <w:right w:val="single" w:sz="4" w:space="0" w:color="auto"/>
            </w:tcBorders>
            <w:noWrap/>
            <w:vAlign w:val="center"/>
            <w:hideMark/>
          </w:tcPr>
          <w:p w14:paraId="375F9A6D" w14:textId="77777777" w:rsidR="00E412A9" w:rsidRDefault="00E412A9" w:rsidP="00D50A0E">
            <w:pPr>
              <w:rPr>
                <w:rFonts w:ascii="宋体" w:eastAsia="宋体" w:hAnsi="宋体" w:cs="宋体"/>
                <w:color w:val="000000"/>
                <w:kern w:val="0"/>
              </w:rPr>
            </w:pPr>
            <w:r>
              <w:rPr>
                <w:rFonts w:ascii="宋体" w:eastAsia="宋体" w:hAnsi="宋体" w:cs="宋体" w:hint="eastAsia"/>
                <w:color w:val="000000"/>
                <w:kern w:val="0"/>
              </w:rPr>
              <w:t>业绩承诺条款</w:t>
            </w:r>
          </w:p>
        </w:tc>
        <w:tc>
          <w:tcPr>
            <w:tcW w:w="1413" w:type="pct"/>
            <w:tcBorders>
              <w:top w:val="single" w:sz="4" w:space="0" w:color="auto"/>
              <w:left w:val="single" w:sz="4" w:space="0" w:color="auto"/>
              <w:bottom w:val="single" w:sz="4" w:space="0" w:color="auto"/>
              <w:right w:val="single" w:sz="4" w:space="0" w:color="auto"/>
            </w:tcBorders>
            <w:vAlign w:val="center"/>
            <w:hideMark/>
          </w:tcPr>
          <w:p w14:paraId="69B4251B" w14:textId="77777777" w:rsidR="00E412A9" w:rsidRDefault="00E412A9" w:rsidP="00D50A0E">
            <w:pPr>
              <w:rPr>
                <w:rFonts w:ascii="Times New Roman" w:eastAsia="宋体" w:hAnsi="Times New Roman"/>
                <w:color w:val="000000"/>
                <w:kern w:val="0"/>
              </w:rPr>
            </w:pPr>
            <w:r>
              <w:rPr>
                <w:rFonts w:ascii="Times New Roman" w:eastAsia="宋体" w:hAnsi="Times New Roman" w:hint="eastAsia"/>
                <w:color w:val="000000"/>
                <w:kern w:val="0"/>
              </w:rPr>
              <w:t>标的公司在</w:t>
            </w:r>
            <w:r>
              <w:rPr>
                <w:rFonts w:ascii="Times New Roman" w:eastAsia="宋体" w:hAnsi="Times New Roman"/>
                <w:color w:val="000000"/>
                <w:kern w:val="0"/>
              </w:rPr>
              <w:t>2020</w:t>
            </w:r>
            <w:r>
              <w:rPr>
                <w:rFonts w:ascii="Times New Roman" w:eastAsia="宋体" w:hAnsi="Times New Roman" w:hint="eastAsia"/>
                <w:color w:val="000000"/>
                <w:kern w:val="0"/>
              </w:rPr>
              <w:t>年、</w:t>
            </w:r>
            <w:r>
              <w:rPr>
                <w:rFonts w:ascii="Times New Roman" w:eastAsia="宋体" w:hAnsi="Times New Roman"/>
                <w:color w:val="000000"/>
                <w:kern w:val="0"/>
              </w:rPr>
              <w:t>2021</w:t>
            </w:r>
            <w:r>
              <w:rPr>
                <w:rFonts w:ascii="Times New Roman" w:eastAsia="宋体" w:hAnsi="Times New Roman" w:hint="eastAsia"/>
                <w:color w:val="000000"/>
                <w:kern w:val="0"/>
              </w:rPr>
              <w:t>年、</w:t>
            </w:r>
            <w:r>
              <w:rPr>
                <w:rFonts w:ascii="Times New Roman" w:eastAsia="宋体" w:hAnsi="Times New Roman"/>
                <w:color w:val="000000"/>
                <w:kern w:val="0"/>
              </w:rPr>
              <w:t>2022</w:t>
            </w:r>
            <w:r>
              <w:rPr>
                <w:rFonts w:ascii="Times New Roman" w:eastAsia="宋体" w:hAnsi="Times New Roman" w:hint="eastAsia"/>
                <w:color w:val="000000"/>
                <w:kern w:val="0"/>
              </w:rPr>
              <w:t>年和</w:t>
            </w:r>
            <w:r>
              <w:rPr>
                <w:rFonts w:ascii="Times New Roman" w:eastAsia="宋体" w:hAnsi="Times New Roman"/>
                <w:color w:val="000000"/>
                <w:kern w:val="0"/>
              </w:rPr>
              <w:t>2023</w:t>
            </w:r>
            <w:r>
              <w:rPr>
                <w:rFonts w:ascii="Times New Roman" w:eastAsia="宋体" w:hAnsi="Times New Roman" w:hint="eastAsia"/>
                <w:color w:val="000000"/>
                <w:kern w:val="0"/>
              </w:rPr>
              <w:t>年，按照扣除非经常性损益前后归属于母公司所有者的净利润孰</w:t>
            </w:r>
            <w:proofErr w:type="gramStart"/>
            <w:r>
              <w:rPr>
                <w:rFonts w:ascii="Times New Roman" w:eastAsia="宋体" w:hAnsi="Times New Roman" w:hint="eastAsia"/>
                <w:color w:val="000000"/>
                <w:kern w:val="0"/>
              </w:rPr>
              <w:t>低原则</w:t>
            </w:r>
            <w:proofErr w:type="gramEnd"/>
            <w:r>
              <w:rPr>
                <w:rFonts w:ascii="Times New Roman" w:eastAsia="宋体" w:hAnsi="Times New Roman" w:hint="eastAsia"/>
                <w:color w:val="000000"/>
                <w:kern w:val="0"/>
              </w:rPr>
              <w:t>确定的承诺净利润分别为</w:t>
            </w:r>
            <w:r>
              <w:rPr>
                <w:rFonts w:ascii="Times New Roman" w:eastAsia="宋体" w:hAnsi="Times New Roman"/>
                <w:color w:val="000000"/>
                <w:kern w:val="0"/>
              </w:rPr>
              <w:t>2,750</w:t>
            </w:r>
            <w:r>
              <w:rPr>
                <w:rFonts w:ascii="Times New Roman" w:eastAsia="宋体" w:hAnsi="Times New Roman" w:hint="eastAsia"/>
                <w:color w:val="000000"/>
                <w:kern w:val="0"/>
              </w:rPr>
              <w:t>万、</w:t>
            </w:r>
            <w:r>
              <w:rPr>
                <w:rFonts w:ascii="Times New Roman" w:eastAsia="宋体" w:hAnsi="Times New Roman"/>
                <w:color w:val="000000"/>
                <w:kern w:val="0"/>
              </w:rPr>
              <w:t>3,800</w:t>
            </w:r>
            <w:r>
              <w:rPr>
                <w:rFonts w:ascii="Times New Roman" w:eastAsia="宋体" w:hAnsi="Times New Roman" w:hint="eastAsia"/>
                <w:color w:val="000000"/>
                <w:kern w:val="0"/>
              </w:rPr>
              <w:t>万、</w:t>
            </w:r>
            <w:r>
              <w:rPr>
                <w:rFonts w:ascii="Times New Roman" w:eastAsia="宋体" w:hAnsi="Times New Roman"/>
                <w:color w:val="000000"/>
                <w:kern w:val="0"/>
              </w:rPr>
              <w:t>4,100</w:t>
            </w:r>
            <w:r>
              <w:rPr>
                <w:rFonts w:ascii="Times New Roman" w:eastAsia="宋体" w:hAnsi="Times New Roman" w:hint="eastAsia"/>
                <w:color w:val="000000"/>
                <w:kern w:val="0"/>
              </w:rPr>
              <w:t>万和</w:t>
            </w:r>
            <w:r>
              <w:rPr>
                <w:rFonts w:ascii="Times New Roman" w:eastAsia="宋体" w:hAnsi="Times New Roman"/>
                <w:color w:val="000000"/>
                <w:kern w:val="0"/>
              </w:rPr>
              <w:t>4,300</w:t>
            </w:r>
            <w:r>
              <w:rPr>
                <w:rFonts w:ascii="Times New Roman" w:eastAsia="宋体" w:hAnsi="Times New Roman" w:hint="eastAsia"/>
                <w:color w:val="000000"/>
                <w:kern w:val="0"/>
              </w:rPr>
              <w:t>万</w:t>
            </w:r>
          </w:p>
        </w:tc>
        <w:tc>
          <w:tcPr>
            <w:tcW w:w="2246" w:type="pct"/>
            <w:tcBorders>
              <w:top w:val="single" w:sz="4" w:space="0" w:color="auto"/>
              <w:left w:val="single" w:sz="4" w:space="0" w:color="auto"/>
              <w:bottom w:val="single" w:sz="4" w:space="0" w:color="auto"/>
              <w:right w:val="single" w:sz="4" w:space="0" w:color="auto"/>
            </w:tcBorders>
            <w:noWrap/>
            <w:vAlign w:val="center"/>
            <w:hideMark/>
          </w:tcPr>
          <w:p w14:paraId="3F007106" w14:textId="77777777" w:rsidR="00E412A9" w:rsidRDefault="00E412A9" w:rsidP="00D50A0E">
            <w:pPr>
              <w:rPr>
                <w:rFonts w:ascii="Times New Roman" w:eastAsia="宋体" w:hAnsi="Times New Roman"/>
                <w:color w:val="000000"/>
                <w:kern w:val="0"/>
              </w:rPr>
            </w:pPr>
            <w:r>
              <w:rPr>
                <w:rFonts w:ascii="Times New Roman" w:eastAsia="宋体" w:hAnsi="Times New Roman" w:hint="eastAsia"/>
                <w:color w:val="000000"/>
                <w:kern w:val="0"/>
              </w:rPr>
              <w:t>标的公司在</w:t>
            </w:r>
            <w:r>
              <w:rPr>
                <w:rFonts w:ascii="Times New Roman" w:eastAsia="宋体" w:hAnsi="Times New Roman"/>
                <w:color w:val="000000"/>
                <w:kern w:val="0"/>
              </w:rPr>
              <w:t>2020</w:t>
            </w:r>
            <w:r>
              <w:rPr>
                <w:rFonts w:ascii="Times New Roman" w:eastAsia="宋体" w:hAnsi="Times New Roman" w:hint="eastAsia"/>
                <w:color w:val="000000"/>
                <w:kern w:val="0"/>
              </w:rPr>
              <w:t>年、</w:t>
            </w:r>
            <w:r>
              <w:rPr>
                <w:rFonts w:ascii="Times New Roman" w:eastAsia="宋体" w:hAnsi="Times New Roman"/>
                <w:color w:val="000000"/>
                <w:kern w:val="0"/>
              </w:rPr>
              <w:t>2021</w:t>
            </w:r>
            <w:r>
              <w:rPr>
                <w:rFonts w:ascii="Times New Roman" w:eastAsia="宋体" w:hAnsi="Times New Roman" w:hint="eastAsia"/>
                <w:color w:val="000000"/>
                <w:kern w:val="0"/>
              </w:rPr>
              <w:t>年、</w:t>
            </w:r>
            <w:r>
              <w:rPr>
                <w:rFonts w:ascii="Times New Roman" w:eastAsia="宋体" w:hAnsi="Times New Roman"/>
                <w:color w:val="000000"/>
                <w:kern w:val="0"/>
              </w:rPr>
              <w:t>2022</w:t>
            </w:r>
            <w:r>
              <w:rPr>
                <w:rFonts w:ascii="Times New Roman" w:eastAsia="宋体" w:hAnsi="Times New Roman" w:hint="eastAsia"/>
                <w:color w:val="000000"/>
                <w:kern w:val="0"/>
              </w:rPr>
              <w:t>年和</w:t>
            </w:r>
            <w:r>
              <w:rPr>
                <w:rFonts w:ascii="Times New Roman" w:eastAsia="宋体" w:hAnsi="Times New Roman"/>
                <w:color w:val="000000"/>
                <w:kern w:val="0"/>
              </w:rPr>
              <w:t>2023</w:t>
            </w:r>
            <w:r>
              <w:rPr>
                <w:rFonts w:ascii="Times New Roman" w:eastAsia="宋体" w:hAnsi="Times New Roman" w:hint="eastAsia"/>
                <w:color w:val="000000"/>
                <w:kern w:val="0"/>
              </w:rPr>
              <w:t>年，按照扣除非经常性损益前后归属于母公司所有者的净利润孰</w:t>
            </w:r>
            <w:proofErr w:type="gramStart"/>
            <w:r>
              <w:rPr>
                <w:rFonts w:ascii="Times New Roman" w:eastAsia="宋体" w:hAnsi="Times New Roman" w:hint="eastAsia"/>
                <w:color w:val="000000"/>
                <w:kern w:val="0"/>
              </w:rPr>
              <w:t>低原则</w:t>
            </w:r>
            <w:proofErr w:type="gramEnd"/>
            <w:r>
              <w:rPr>
                <w:rFonts w:ascii="Times New Roman" w:eastAsia="宋体" w:hAnsi="Times New Roman" w:hint="eastAsia"/>
                <w:color w:val="000000"/>
                <w:kern w:val="0"/>
              </w:rPr>
              <w:t>确定的承诺净利润分别为</w:t>
            </w:r>
            <w:r>
              <w:rPr>
                <w:rFonts w:ascii="Times New Roman" w:eastAsia="宋体" w:hAnsi="Times New Roman"/>
                <w:color w:val="000000"/>
                <w:kern w:val="0"/>
              </w:rPr>
              <w:t>2,750</w:t>
            </w:r>
            <w:r>
              <w:rPr>
                <w:rFonts w:ascii="Times New Roman" w:eastAsia="宋体" w:hAnsi="Times New Roman" w:hint="eastAsia"/>
                <w:color w:val="000000"/>
                <w:kern w:val="0"/>
              </w:rPr>
              <w:t>万元、</w:t>
            </w:r>
            <w:r>
              <w:rPr>
                <w:rFonts w:ascii="Times New Roman" w:eastAsia="宋体" w:hAnsi="Times New Roman"/>
                <w:color w:val="000000"/>
                <w:kern w:val="0"/>
              </w:rPr>
              <w:t>3,800</w:t>
            </w:r>
            <w:r>
              <w:rPr>
                <w:rFonts w:ascii="Times New Roman" w:eastAsia="宋体" w:hAnsi="Times New Roman" w:hint="eastAsia"/>
                <w:color w:val="000000"/>
                <w:kern w:val="0"/>
              </w:rPr>
              <w:t>万元、</w:t>
            </w:r>
            <w:r>
              <w:rPr>
                <w:rFonts w:ascii="Times New Roman" w:eastAsia="宋体" w:hAnsi="Times New Roman"/>
                <w:color w:val="000000"/>
                <w:kern w:val="0"/>
              </w:rPr>
              <w:t>4,100</w:t>
            </w:r>
            <w:r>
              <w:rPr>
                <w:rFonts w:ascii="Times New Roman" w:eastAsia="宋体" w:hAnsi="Times New Roman" w:hint="eastAsia"/>
                <w:color w:val="000000"/>
                <w:kern w:val="0"/>
              </w:rPr>
              <w:t>万元和</w:t>
            </w:r>
            <w:r>
              <w:rPr>
                <w:rFonts w:ascii="Times New Roman" w:eastAsia="宋体" w:hAnsi="Times New Roman"/>
                <w:color w:val="000000"/>
                <w:kern w:val="0"/>
              </w:rPr>
              <w:t>4,300</w:t>
            </w:r>
            <w:r>
              <w:rPr>
                <w:rFonts w:ascii="Times New Roman" w:eastAsia="宋体" w:hAnsi="Times New Roman" w:hint="eastAsia"/>
                <w:color w:val="000000"/>
                <w:kern w:val="0"/>
              </w:rPr>
              <w:t>万元。若</w:t>
            </w:r>
            <w:r w:rsidRPr="00600B9A">
              <w:rPr>
                <w:rFonts w:ascii="Times New Roman" w:eastAsia="宋体" w:hAnsi="Times New Roman" w:hint="eastAsia"/>
                <w:color w:val="000000"/>
                <w:kern w:val="0"/>
              </w:rPr>
              <w:t>标的公司</w:t>
            </w:r>
            <w:r>
              <w:rPr>
                <w:rFonts w:ascii="Times New Roman" w:eastAsia="宋体" w:hAnsi="Times New Roman" w:hint="eastAsia"/>
                <w:color w:val="000000"/>
                <w:kern w:val="0"/>
              </w:rPr>
              <w:t>未完成业绩承诺</w:t>
            </w:r>
            <w:r w:rsidRPr="00600B9A">
              <w:rPr>
                <w:rFonts w:ascii="Times New Roman" w:eastAsia="宋体" w:hAnsi="Times New Roman"/>
                <w:color w:val="000000"/>
                <w:kern w:val="0"/>
              </w:rPr>
              <w:t>，业绩</w:t>
            </w:r>
            <w:proofErr w:type="gramStart"/>
            <w:r w:rsidRPr="00600B9A">
              <w:rPr>
                <w:rFonts w:ascii="Times New Roman" w:eastAsia="宋体" w:hAnsi="Times New Roman"/>
                <w:color w:val="000000"/>
                <w:kern w:val="0"/>
              </w:rPr>
              <w:t>对赌方还</w:t>
            </w:r>
            <w:proofErr w:type="gramEnd"/>
            <w:r w:rsidRPr="00600B9A">
              <w:rPr>
                <w:rFonts w:ascii="Times New Roman" w:eastAsia="宋体" w:hAnsi="Times New Roman"/>
                <w:color w:val="000000"/>
                <w:kern w:val="0"/>
              </w:rPr>
              <w:t>应另行向上市公司支付</w:t>
            </w:r>
            <w:r w:rsidRPr="00600B9A">
              <w:rPr>
                <w:rFonts w:ascii="Times New Roman" w:eastAsia="宋体" w:hAnsi="Times New Roman"/>
                <w:color w:val="000000"/>
                <w:kern w:val="0"/>
              </w:rPr>
              <w:t>2,000</w:t>
            </w:r>
            <w:r w:rsidRPr="00600B9A">
              <w:rPr>
                <w:rFonts w:ascii="Times New Roman" w:eastAsia="宋体" w:hAnsi="Times New Roman"/>
                <w:color w:val="000000"/>
                <w:kern w:val="0"/>
              </w:rPr>
              <w:t>万元附加业绩补偿金，</w:t>
            </w:r>
            <w:proofErr w:type="gramStart"/>
            <w:r>
              <w:rPr>
                <w:rFonts w:ascii="Times New Roman" w:eastAsia="宋体" w:hAnsi="Times New Roman" w:hint="eastAsia"/>
                <w:color w:val="000000"/>
                <w:kern w:val="0"/>
              </w:rPr>
              <w:t>则上市</w:t>
            </w:r>
            <w:proofErr w:type="gramEnd"/>
            <w:r>
              <w:rPr>
                <w:rFonts w:ascii="Times New Roman" w:eastAsia="宋体" w:hAnsi="Times New Roman" w:hint="eastAsia"/>
                <w:color w:val="000000"/>
                <w:kern w:val="0"/>
              </w:rPr>
              <w:t>公司</w:t>
            </w:r>
            <w:r w:rsidRPr="00334B7A">
              <w:rPr>
                <w:rFonts w:ascii="Times New Roman" w:eastAsia="宋体" w:hAnsi="Times New Roman" w:hint="eastAsia"/>
                <w:color w:val="000000"/>
                <w:kern w:val="0"/>
              </w:rPr>
              <w:t>可在</w:t>
            </w:r>
            <w:r>
              <w:rPr>
                <w:rFonts w:ascii="Times New Roman" w:eastAsia="宋体" w:hAnsi="Times New Roman" w:hint="eastAsia"/>
                <w:color w:val="000000"/>
                <w:kern w:val="0"/>
              </w:rPr>
              <w:t>前述</w:t>
            </w:r>
            <w:r w:rsidRPr="00334B7A">
              <w:rPr>
                <w:rFonts w:ascii="Times New Roman" w:eastAsia="宋体" w:hAnsi="Times New Roman" w:hint="eastAsia"/>
                <w:color w:val="000000"/>
                <w:kern w:val="0"/>
              </w:rPr>
              <w:t>第二期现金对价中直接全额抵扣附加业绩补偿金</w:t>
            </w:r>
            <w:r>
              <w:rPr>
                <w:rFonts w:ascii="Times New Roman" w:eastAsia="宋体" w:hAnsi="Times New Roman" w:hint="eastAsia"/>
                <w:color w:val="000000"/>
                <w:kern w:val="0"/>
              </w:rPr>
              <w:t>，</w:t>
            </w:r>
            <w:r w:rsidRPr="00334B7A">
              <w:rPr>
                <w:rFonts w:ascii="Times New Roman" w:eastAsia="宋体" w:hAnsi="Times New Roman" w:hint="eastAsia"/>
                <w:color w:val="000000"/>
                <w:kern w:val="0"/>
              </w:rPr>
              <w:t>即</w:t>
            </w:r>
            <w:r>
              <w:rPr>
                <w:rFonts w:ascii="Times New Roman" w:eastAsia="宋体" w:hAnsi="Times New Roman" w:hint="eastAsia"/>
                <w:color w:val="000000"/>
                <w:kern w:val="0"/>
              </w:rPr>
              <w:t>上市公司</w:t>
            </w:r>
            <w:r w:rsidRPr="00334B7A">
              <w:rPr>
                <w:rFonts w:ascii="Times New Roman" w:eastAsia="宋体" w:hAnsi="Times New Roman" w:hint="eastAsia"/>
                <w:color w:val="000000"/>
                <w:kern w:val="0"/>
              </w:rPr>
              <w:t>无需向</w:t>
            </w:r>
            <w:r w:rsidRPr="00600B9A">
              <w:rPr>
                <w:rFonts w:ascii="Times New Roman" w:eastAsia="宋体" w:hAnsi="Times New Roman"/>
                <w:color w:val="000000"/>
                <w:kern w:val="0"/>
              </w:rPr>
              <w:t>业绩</w:t>
            </w:r>
            <w:proofErr w:type="gramStart"/>
            <w:r w:rsidRPr="00600B9A">
              <w:rPr>
                <w:rFonts w:ascii="Times New Roman" w:eastAsia="宋体" w:hAnsi="Times New Roman"/>
                <w:color w:val="000000"/>
                <w:kern w:val="0"/>
              </w:rPr>
              <w:t>对赌方</w:t>
            </w:r>
            <w:r w:rsidRPr="00334B7A">
              <w:rPr>
                <w:rFonts w:ascii="Times New Roman" w:eastAsia="宋体" w:hAnsi="Times New Roman" w:hint="eastAsia"/>
                <w:color w:val="000000"/>
                <w:kern w:val="0"/>
              </w:rPr>
              <w:t>支付</w:t>
            </w:r>
            <w:proofErr w:type="gramEnd"/>
            <w:r w:rsidRPr="00334B7A">
              <w:rPr>
                <w:rFonts w:ascii="Times New Roman" w:eastAsia="宋体" w:hAnsi="Times New Roman"/>
                <w:color w:val="000000"/>
                <w:kern w:val="0"/>
              </w:rPr>
              <w:t>第二期现金对价</w:t>
            </w:r>
          </w:p>
        </w:tc>
        <w:tc>
          <w:tcPr>
            <w:tcW w:w="695" w:type="pct"/>
            <w:tcBorders>
              <w:top w:val="single" w:sz="4" w:space="0" w:color="auto"/>
              <w:left w:val="single" w:sz="4" w:space="0" w:color="auto"/>
              <w:bottom w:val="single" w:sz="4" w:space="0" w:color="auto"/>
              <w:right w:val="nil"/>
            </w:tcBorders>
            <w:vAlign w:val="center"/>
            <w:hideMark/>
          </w:tcPr>
          <w:p w14:paraId="0EFCC275" w14:textId="77777777" w:rsidR="00E412A9" w:rsidRDefault="00E412A9" w:rsidP="00D50A0E">
            <w:pPr>
              <w:jc w:val="center"/>
              <w:rPr>
                <w:rFonts w:ascii="Times New Roman" w:eastAsia="宋体" w:hAnsi="Times New Roman"/>
                <w:color w:val="000000"/>
                <w:kern w:val="0"/>
              </w:rPr>
            </w:pPr>
            <w:r>
              <w:rPr>
                <w:rFonts w:ascii="Times New Roman" w:eastAsia="宋体" w:hAnsi="Times New Roman" w:hint="eastAsia"/>
                <w:color w:val="000000"/>
                <w:kern w:val="0"/>
              </w:rPr>
              <w:t>增加</w:t>
            </w:r>
            <w:r w:rsidRPr="00600B9A">
              <w:rPr>
                <w:rFonts w:ascii="Times New Roman" w:eastAsia="宋体" w:hAnsi="Times New Roman"/>
                <w:color w:val="000000"/>
                <w:kern w:val="0"/>
              </w:rPr>
              <w:t>业绩</w:t>
            </w:r>
            <w:proofErr w:type="gramStart"/>
            <w:r w:rsidRPr="00600B9A">
              <w:rPr>
                <w:rFonts w:ascii="Times New Roman" w:eastAsia="宋体" w:hAnsi="Times New Roman"/>
                <w:color w:val="000000"/>
                <w:kern w:val="0"/>
              </w:rPr>
              <w:t>对赌方附加</w:t>
            </w:r>
            <w:proofErr w:type="gramEnd"/>
            <w:r w:rsidRPr="00600B9A">
              <w:rPr>
                <w:rFonts w:ascii="Times New Roman" w:eastAsia="宋体" w:hAnsi="Times New Roman"/>
                <w:color w:val="000000"/>
                <w:kern w:val="0"/>
              </w:rPr>
              <w:t>业绩补偿金</w:t>
            </w:r>
            <w:r>
              <w:rPr>
                <w:rFonts w:ascii="Times New Roman" w:eastAsia="宋体" w:hAnsi="Times New Roman" w:hint="eastAsia"/>
                <w:color w:val="000000"/>
                <w:kern w:val="0"/>
              </w:rPr>
              <w:t>条款</w:t>
            </w:r>
          </w:p>
        </w:tc>
      </w:tr>
      <w:tr w:rsidR="00E412A9" w14:paraId="3E4247F5" w14:textId="77777777" w:rsidTr="00D50A0E">
        <w:trPr>
          <w:trHeight w:val="397"/>
          <w:jc w:val="center"/>
        </w:trPr>
        <w:tc>
          <w:tcPr>
            <w:tcW w:w="647" w:type="pct"/>
            <w:tcBorders>
              <w:top w:val="single" w:sz="4" w:space="0" w:color="auto"/>
              <w:left w:val="nil"/>
              <w:bottom w:val="single" w:sz="4" w:space="0" w:color="auto"/>
              <w:right w:val="single" w:sz="4" w:space="0" w:color="auto"/>
            </w:tcBorders>
            <w:noWrap/>
            <w:vAlign w:val="center"/>
            <w:hideMark/>
          </w:tcPr>
          <w:p w14:paraId="10A0E438" w14:textId="77777777" w:rsidR="00E412A9" w:rsidRDefault="00E412A9" w:rsidP="00D50A0E">
            <w:pPr>
              <w:rPr>
                <w:rFonts w:ascii="宋体" w:eastAsia="宋体" w:hAnsi="宋体" w:cs="宋体"/>
                <w:color w:val="000000"/>
                <w:kern w:val="0"/>
              </w:rPr>
            </w:pPr>
            <w:r>
              <w:rPr>
                <w:rFonts w:ascii="宋体" w:eastAsia="宋体" w:hAnsi="宋体" w:cs="宋体" w:hint="eastAsia"/>
                <w:color w:val="000000"/>
                <w:kern w:val="0"/>
              </w:rPr>
              <w:t>是否构成重大资产</w:t>
            </w:r>
            <w:r>
              <w:rPr>
                <w:rFonts w:ascii="宋体" w:eastAsia="宋体" w:hAnsi="宋体" w:cs="宋体" w:hint="eastAsia"/>
                <w:color w:val="000000"/>
                <w:kern w:val="0"/>
              </w:rPr>
              <w:lastRenderedPageBreak/>
              <w:t>重组</w:t>
            </w:r>
          </w:p>
        </w:tc>
        <w:tc>
          <w:tcPr>
            <w:tcW w:w="1413" w:type="pct"/>
            <w:tcBorders>
              <w:top w:val="single" w:sz="4" w:space="0" w:color="auto"/>
              <w:left w:val="single" w:sz="4" w:space="0" w:color="auto"/>
              <w:bottom w:val="single" w:sz="4" w:space="0" w:color="auto"/>
              <w:right w:val="single" w:sz="4" w:space="0" w:color="auto"/>
            </w:tcBorders>
            <w:vAlign w:val="center"/>
            <w:hideMark/>
          </w:tcPr>
          <w:p w14:paraId="075FF81D" w14:textId="77777777" w:rsidR="00E412A9" w:rsidRDefault="00E412A9" w:rsidP="00D50A0E">
            <w:pPr>
              <w:rPr>
                <w:rFonts w:ascii="Times New Roman" w:eastAsia="宋体" w:hAnsi="Times New Roman"/>
                <w:color w:val="000000"/>
                <w:kern w:val="0"/>
              </w:rPr>
            </w:pPr>
            <w:r>
              <w:rPr>
                <w:rFonts w:ascii="Times New Roman" w:eastAsia="宋体" w:hAnsi="Times New Roman" w:hint="eastAsia"/>
                <w:color w:val="000000"/>
                <w:kern w:val="0"/>
              </w:rPr>
              <w:lastRenderedPageBreak/>
              <w:t>不构成重大资产重组</w:t>
            </w:r>
          </w:p>
        </w:tc>
        <w:tc>
          <w:tcPr>
            <w:tcW w:w="2246" w:type="pct"/>
            <w:tcBorders>
              <w:top w:val="single" w:sz="4" w:space="0" w:color="auto"/>
              <w:left w:val="single" w:sz="4" w:space="0" w:color="auto"/>
              <w:bottom w:val="single" w:sz="4" w:space="0" w:color="auto"/>
              <w:right w:val="single" w:sz="4" w:space="0" w:color="auto"/>
            </w:tcBorders>
            <w:noWrap/>
            <w:vAlign w:val="center"/>
            <w:hideMark/>
          </w:tcPr>
          <w:p w14:paraId="07BE13C1" w14:textId="77777777" w:rsidR="00E412A9" w:rsidRDefault="00E412A9" w:rsidP="00D50A0E">
            <w:pPr>
              <w:rPr>
                <w:rFonts w:ascii="Times New Roman" w:eastAsia="宋体" w:hAnsi="Times New Roman"/>
                <w:color w:val="000000"/>
                <w:kern w:val="0"/>
              </w:rPr>
            </w:pPr>
            <w:r>
              <w:rPr>
                <w:rFonts w:ascii="Times New Roman" w:eastAsia="宋体" w:hAnsi="Times New Roman" w:hint="eastAsia"/>
                <w:color w:val="000000"/>
                <w:kern w:val="0"/>
              </w:rPr>
              <w:t>不构成重大资产重组</w:t>
            </w:r>
          </w:p>
        </w:tc>
        <w:tc>
          <w:tcPr>
            <w:tcW w:w="695" w:type="pct"/>
            <w:tcBorders>
              <w:top w:val="single" w:sz="4" w:space="0" w:color="auto"/>
              <w:left w:val="single" w:sz="4" w:space="0" w:color="auto"/>
              <w:bottom w:val="single" w:sz="4" w:space="0" w:color="auto"/>
              <w:right w:val="nil"/>
            </w:tcBorders>
            <w:vAlign w:val="center"/>
            <w:hideMark/>
          </w:tcPr>
          <w:p w14:paraId="220894D4" w14:textId="77777777" w:rsidR="00E412A9" w:rsidRDefault="00E412A9" w:rsidP="00D50A0E">
            <w:pPr>
              <w:jc w:val="center"/>
              <w:rPr>
                <w:rFonts w:ascii="Times New Roman" w:eastAsia="宋体" w:hAnsi="Times New Roman"/>
                <w:color w:val="000000"/>
                <w:kern w:val="0"/>
              </w:rPr>
            </w:pPr>
            <w:proofErr w:type="gramStart"/>
            <w:r>
              <w:rPr>
                <w:rFonts w:ascii="Times New Roman" w:eastAsia="宋体" w:hAnsi="Times New Roman" w:hint="eastAsia"/>
                <w:color w:val="000000"/>
                <w:kern w:val="0"/>
              </w:rPr>
              <w:t>无调整</w:t>
            </w:r>
            <w:proofErr w:type="gramEnd"/>
          </w:p>
        </w:tc>
      </w:tr>
      <w:tr w:rsidR="00E412A9" w14:paraId="05DC7A58" w14:textId="77777777" w:rsidTr="00D50A0E">
        <w:trPr>
          <w:trHeight w:val="397"/>
          <w:jc w:val="center"/>
        </w:trPr>
        <w:tc>
          <w:tcPr>
            <w:tcW w:w="647" w:type="pct"/>
            <w:tcBorders>
              <w:top w:val="single" w:sz="4" w:space="0" w:color="auto"/>
              <w:left w:val="nil"/>
              <w:bottom w:val="single" w:sz="12" w:space="0" w:color="auto"/>
              <w:right w:val="single" w:sz="4" w:space="0" w:color="auto"/>
            </w:tcBorders>
            <w:noWrap/>
            <w:vAlign w:val="center"/>
            <w:hideMark/>
          </w:tcPr>
          <w:p w14:paraId="0FCF4BA9" w14:textId="77777777" w:rsidR="00E412A9" w:rsidRDefault="00E412A9" w:rsidP="00D50A0E">
            <w:pPr>
              <w:rPr>
                <w:rFonts w:ascii="宋体" w:eastAsia="宋体" w:hAnsi="宋体" w:cs="宋体"/>
                <w:color w:val="000000"/>
                <w:kern w:val="0"/>
              </w:rPr>
            </w:pPr>
            <w:r>
              <w:rPr>
                <w:rFonts w:ascii="宋体" w:eastAsia="宋体" w:hAnsi="宋体" w:cs="宋体" w:hint="eastAsia"/>
                <w:color w:val="000000"/>
                <w:kern w:val="0"/>
              </w:rPr>
              <w:t>配套募集资金</w:t>
            </w:r>
          </w:p>
        </w:tc>
        <w:tc>
          <w:tcPr>
            <w:tcW w:w="1413" w:type="pct"/>
            <w:tcBorders>
              <w:top w:val="single" w:sz="4" w:space="0" w:color="auto"/>
              <w:left w:val="single" w:sz="4" w:space="0" w:color="auto"/>
              <w:bottom w:val="single" w:sz="12" w:space="0" w:color="auto"/>
              <w:right w:val="single" w:sz="4" w:space="0" w:color="auto"/>
            </w:tcBorders>
            <w:vAlign w:val="center"/>
            <w:hideMark/>
          </w:tcPr>
          <w:p w14:paraId="1E965B14" w14:textId="77777777" w:rsidR="00E412A9" w:rsidRDefault="00E412A9" w:rsidP="00D50A0E">
            <w:pPr>
              <w:rPr>
                <w:rFonts w:ascii="Times New Roman" w:eastAsia="宋体" w:hAnsi="Times New Roman"/>
                <w:color w:val="000000"/>
                <w:kern w:val="0"/>
              </w:rPr>
            </w:pPr>
            <w:r>
              <w:rPr>
                <w:rFonts w:ascii="Times New Roman" w:eastAsia="宋体" w:hAnsi="Times New Roman" w:hint="eastAsia"/>
                <w:color w:val="000000"/>
                <w:kern w:val="0"/>
              </w:rPr>
              <w:t>拟向符合条件的</w:t>
            </w:r>
            <w:r>
              <w:rPr>
                <w:rFonts w:ascii="Times New Roman" w:eastAsia="宋体" w:hAnsi="Times New Roman"/>
                <w:color w:val="000000"/>
                <w:kern w:val="0"/>
              </w:rPr>
              <w:t>35</w:t>
            </w:r>
            <w:proofErr w:type="gramStart"/>
            <w:r>
              <w:rPr>
                <w:rFonts w:ascii="Times New Roman" w:eastAsia="宋体" w:hAnsi="Times New Roman" w:hint="eastAsia"/>
                <w:color w:val="000000"/>
                <w:kern w:val="0"/>
              </w:rPr>
              <w:t>名特定</w:t>
            </w:r>
            <w:proofErr w:type="gramEnd"/>
            <w:r>
              <w:rPr>
                <w:rFonts w:ascii="Times New Roman" w:eastAsia="宋体" w:hAnsi="Times New Roman" w:hint="eastAsia"/>
                <w:color w:val="000000"/>
                <w:kern w:val="0"/>
              </w:rPr>
              <w:t>投资者募集配套资金，配套募集资金不超过本次交易中以发行股份方式购买资产的交易价格的</w:t>
            </w:r>
            <w:r>
              <w:rPr>
                <w:rFonts w:ascii="Times New Roman" w:eastAsia="宋体" w:hAnsi="Times New Roman"/>
                <w:color w:val="000000"/>
                <w:kern w:val="0"/>
              </w:rPr>
              <w:t>100%</w:t>
            </w:r>
          </w:p>
        </w:tc>
        <w:tc>
          <w:tcPr>
            <w:tcW w:w="2246" w:type="pct"/>
            <w:tcBorders>
              <w:top w:val="single" w:sz="4" w:space="0" w:color="auto"/>
              <w:left w:val="single" w:sz="4" w:space="0" w:color="auto"/>
              <w:bottom w:val="single" w:sz="12" w:space="0" w:color="auto"/>
              <w:right w:val="single" w:sz="4" w:space="0" w:color="auto"/>
            </w:tcBorders>
            <w:noWrap/>
            <w:vAlign w:val="center"/>
            <w:hideMark/>
          </w:tcPr>
          <w:p w14:paraId="0930C917" w14:textId="77777777" w:rsidR="00E412A9" w:rsidRDefault="00E412A9" w:rsidP="00D50A0E">
            <w:pPr>
              <w:rPr>
                <w:rFonts w:ascii="Times New Roman" w:eastAsia="宋体" w:hAnsi="Times New Roman"/>
                <w:color w:val="000000"/>
                <w:kern w:val="0"/>
              </w:rPr>
            </w:pPr>
            <w:r>
              <w:rPr>
                <w:rFonts w:ascii="Times New Roman" w:eastAsia="宋体" w:hAnsi="Times New Roman" w:hint="eastAsia"/>
                <w:color w:val="000000"/>
                <w:kern w:val="0"/>
              </w:rPr>
              <w:t>拟向符合条件的</w:t>
            </w:r>
            <w:r>
              <w:rPr>
                <w:rFonts w:ascii="Times New Roman" w:eastAsia="宋体" w:hAnsi="Times New Roman"/>
                <w:color w:val="000000"/>
                <w:kern w:val="0"/>
              </w:rPr>
              <w:t>35</w:t>
            </w:r>
            <w:proofErr w:type="gramStart"/>
            <w:r>
              <w:rPr>
                <w:rFonts w:ascii="Times New Roman" w:eastAsia="宋体" w:hAnsi="Times New Roman" w:hint="eastAsia"/>
                <w:color w:val="000000"/>
                <w:kern w:val="0"/>
              </w:rPr>
              <w:t>名特定</w:t>
            </w:r>
            <w:proofErr w:type="gramEnd"/>
            <w:r>
              <w:rPr>
                <w:rFonts w:ascii="Times New Roman" w:eastAsia="宋体" w:hAnsi="Times New Roman" w:hint="eastAsia"/>
                <w:color w:val="000000"/>
                <w:kern w:val="0"/>
              </w:rPr>
              <w:t>投资者募集配套资金，配套募集资金不超过本次交易中以发行股份方式购买资产的交易价格的</w:t>
            </w:r>
            <w:r>
              <w:rPr>
                <w:rFonts w:ascii="Times New Roman" w:eastAsia="宋体" w:hAnsi="Times New Roman"/>
                <w:color w:val="000000"/>
                <w:kern w:val="0"/>
              </w:rPr>
              <w:t>100%</w:t>
            </w:r>
          </w:p>
        </w:tc>
        <w:tc>
          <w:tcPr>
            <w:tcW w:w="695" w:type="pct"/>
            <w:tcBorders>
              <w:top w:val="single" w:sz="4" w:space="0" w:color="auto"/>
              <w:left w:val="single" w:sz="4" w:space="0" w:color="auto"/>
              <w:bottom w:val="single" w:sz="12" w:space="0" w:color="auto"/>
              <w:right w:val="nil"/>
            </w:tcBorders>
            <w:vAlign w:val="center"/>
            <w:hideMark/>
          </w:tcPr>
          <w:p w14:paraId="2F9F1B06" w14:textId="77777777" w:rsidR="00E412A9" w:rsidRDefault="00E412A9" w:rsidP="00D50A0E">
            <w:pPr>
              <w:jc w:val="center"/>
              <w:rPr>
                <w:rFonts w:ascii="Times New Roman" w:eastAsia="宋体" w:hAnsi="Times New Roman"/>
                <w:color w:val="000000"/>
                <w:kern w:val="0"/>
              </w:rPr>
            </w:pPr>
            <w:proofErr w:type="gramStart"/>
            <w:r>
              <w:rPr>
                <w:rFonts w:ascii="Times New Roman" w:eastAsia="宋体" w:hAnsi="Times New Roman" w:hint="eastAsia"/>
                <w:color w:val="000000"/>
                <w:kern w:val="0"/>
              </w:rPr>
              <w:t>无调整</w:t>
            </w:r>
            <w:proofErr w:type="gramEnd"/>
          </w:p>
        </w:tc>
      </w:tr>
    </w:tbl>
    <w:p w14:paraId="359FC1CF" w14:textId="6FF6BF67" w:rsidR="004F4123" w:rsidRPr="00975D73" w:rsidRDefault="004F4123" w:rsidP="004F4123">
      <w:pPr>
        <w:adjustRightInd w:val="0"/>
        <w:snapToGrid w:val="0"/>
        <w:spacing w:beforeLines="50" w:before="156" w:line="360" w:lineRule="auto"/>
        <w:ind w:firstLineChars="200" w:firstLine="482"/>
        <w:rPr>
          <w:rFonts w:ascii="Times New Roman" w:eastAsiaTheme="minorEastAsia" w:hAnsi="Times New Roman"/>
          <w:b/>
          <w:bCs/>
          <w:sz w:val="24"/>
          <w:szCs w:val="24"/>
        </w:rPr>
      </w:pPr>
      <w:r w:rsidRPr="00975D73">
        <w:rPr>
          <w:rFonts w:ascii="Times New Roman" w:eastAsiaTheme="minorEastAsia" w:hAnsi="Times New Roman"/>
          <w:b/>
          <w:bCs/>
          <w:sz w:val="24"/>
          <w:szCs w:val="24"/>
        </w:rPr>
        <w:t>二、</w:t>
      </w:r>
      <w:r w:rsidR="008E221B" w:rsidRPr="00975D73">
        <w:rPr>
          <w:rFonts w:ascii="Times New Roman" w:eastAsiaTheme="minorEastAsia" w:hAnsi="Times New Roman"/>
          <w:b/>
          <w:bCs/>
          <w:sz w:val="24"/>
          <w:szCs w:val="24"/>
        </w:rPr>
        <w:t>本次交易方案</w:t>
      </w:r>
      <w:r w:rsidRPr="00975D73">
        <w:rPr>
          <w:rFonts w:ascii="Times New Roman" w:eastAsiaTheme="minorEastAsia" w:hAnsi="Times New Roman"/>
          <w:b/>
          <w:bCs/>
          <w:sz w:val="24"/>
          <w:szCs w:val="24"/>
        </w:rPr>
        <w:t>调整不构成重大调整</w:t>
      </w:r>
    </w:p>
    <w:p w14:paraId="0D17354F" w14:textId="77777777" w:rsidR="00E412A9" w:rsidRDefault="00E412A9" w:rsidP="00E412A9">
      <w:pPr>
        <w:adjustRightInd w:val="0"/>
        <w:snapToGrid w:val="0"/>
        <w:spacing w:beforeLines="50" w:before="156" w:line="360" w:lineRule="auto"/>
        <w:ind w:firstLineChars="200" w:firstLine="480"/>
        <w:rPr>
          <w:rFonts w:ascii="Times New Roman" w:eastAsia="宋体" w:hAnsi="Times New Roman"/>
          <w:color w:val="000000"/>
          <w:sz w:val="24"/>
          <w:szCs w:val="24"/>
        </w:rPr>
      </w:pPr>
      <w:r w:rsidRPr="00C12753">
        <w:rPr>
          <w:rFonts w:ascii="Times New Roman" w:eastAsia="宋体" w:hAnsi="Times New Roman" w:hint="eastAsia"/>
          <w:color w:val="000000"/>
          <w:sz w:val="24"/>
          <w:szCs w:val="24"/>
        </w:rPr>
        <w:t>根据</w:t>
      </w:r>
      <w:r w:rsidRPr="00B54015">
        <w:rPr>
          <w:rFonts w:ascii="Times New Roman" w:eastAsia="宋体" w:hAnsi="Times New Roman" w:hint="eastAsia"/>
          <w:color w:val="000000"/>
          <w:sz w:val="24"/>
          <w:szCs w:val="24"/>
        </w:rPr>
        <w:t>《上市公司重大资产重组管理办法》第二十八条</w:t>
      </w:r>
      <w:r>
        <w:rPr>
          <w:rFonts w:ascii="Times New Roman" w:eastAsia="宋体" w:hAnsi="Times New Roman" w:hint="eastAsia"/>
          <w:color w:val="000000"/>
          <w:sz w:val="24"/>
          <w:szCs w:val="24"/>
        </w:rPr>
        <w:t>，</w:t>
      </w:r>
      <w:r w:rsidRPr="00B54015">
        <w:rPr>
          <w:rFonts w:ascii="Times New Roman" w:eastAsia="宋体" w:hAnsi="Times New Roman" w:hint="eastAsia"/>
          <w:color w:val="000000"/>
          <w:sz w:val="24"/>
          <w:szCs w:val="24"/>
        </w:rPr>
        <w:t>股东大会</w:t>
      </w:r>
      <w:proofErr w:type="gramStart"/>
      <w:r w:rsidRPr="00B54015">
        <w:rPr>
          <w:rFonts w:ascii="Times New Roman" w:eastAsia="宋体" w:hAnsi="Times New Roman" w:hint="eastAsia"/>
          <w:color w:val="000000"/>
          <w:sz w:val="24"/>
          <w:szCs w:val="24"/>
        </w:rPr>
        <w:t>作出</w:t>
      </w:r>
      <w:proofErr w:type="gramEnd"/>
      <w:r w:rsidRPr="00B54015">
        <w:rPr>
          <w:rFonts w:ascii="Times New Roman" w:eastAsia="宋体" w:hAnsi="Times New Roman" w:hint="eastAsia"/>
          <w:color w:val="000000"/>
          <w:sz w:val="24"/>
          <w:szCs w:val="24"/>
        </w:rPr>
        <w:t>重大资产重组的决议，上市公司拟对交易对象、交易标的、交易价格等</w:t>
      </w:r>
      <w:proofErr w:type="gramStart"/>
      <w:r w:rsidRPr="00B54015">
        <w:rPr>
          <w:rFonts w:ascii="Times New Roman" w:eastAsia="宋体" w:hAnsi="Times New Roman" w:hint="eastAsia"/>
          <w:color w:val="000000"/>
          <w:sz w:val="24"/>
          <w:szCs w:val="24"/>
        </w:rPr>
        <w:t>作出</w:t>
      </w:r>
      <w:proofErr w:type="gramEnd"/>
      <w:r w:rsidRPr="00B54015">
        <w:rPr>
          <w:rFonts w:ascii="Times New Roman" w:eastAsia="宋体" w:hAnsi="Times New Roman" w:hint="eastAsia"/>
          <w:color w:val="000000"/>
          <w:sz w:val="24"/>
          <w:szCs w:val="24"/>
        </w:rPr>
        <w:t>变更，构成对原交易方案重大调整的，应当在董事会表决通过后重新提交股东大会审议，并及时公告相关文件。</w:t>
      </w:r>
    </w:p>
    <w:p w14:paraId="2399DA66" w14:textId="4E64DC68" w:rsidR="004A6963" w:rsidRPr="004A6963" w:rsidRDefault="00E412A9" w:rsidP="00E412A9">
      <w:pPr>
        <w:adjustRightInd w:val="0"/>
        <w:snapToGrid w:val="0"/>
        <w:spacing w:beforeLines="50" w:before="156" w:line="360" w:lineRule="auto"/>
        <w:ind w:firstLineChars="200" w:firstLine="480"/>
        <w:rPr>
          <w:rFonts w:ascii="Times New Roman" w:eastAsia="宋体" w:hAnsi="Times New Roman"/>
          <w:color w:val="000000"/>
          <w:sz w:val="24"/>
          <w:szCs w:val="24"/>
        </w:rPr>
      </w:pPr>
      <w:r w:rsidRPr="00C12753">
        <w:rPr>
          <w:rFonts w:ascii="Times New Roman" w:eastAsia="宋体" w:hAnsi="Times New Roman"/>
          <w:color w:val="000000"/>
          <w:sz w:val="24"/>
          <w:szCs w:val="24"/>
        </w:rPr>
        <w:t>本次</w:t>
      </w:r>
      <w:r>
        <w:rPr>
          <w:rFonts w:ascii="Times New Roman" w:eastAsia="宋体" w:hAnsi="Times New Roman" w:hint="eastAsia"/>
          <w:color w:val="000000"/>
          <w:sz w:val="24"/>
          <w:szCs w:val="24"/>
        </w:rPr>
        <w:t>交易方案要素较前次交易方案仅调整了</w:t>
      </w:r>
      <w:r w:rsidRPr="00070C96">
        <w:rPr>
          <w:rFonts w:ascii="Times New Roman" w:eastAsia="宋体" w:hAnsi="Times New Roman" w:hint="eastAsia"/>
          <w:color w:val="000000"/>
          <w:sz w:val="24"/>
          <w:szCs w:val="24"/>
        </w:rPr>
        <w:t>现金对</w:t>
      </w:r>
      <w:proofErr w:type="gramStart"/>
      <w:r w:rsidRPr="00070C96">
        <w:rPr>
          <w:rFonts w:ascii="Times New Roman" w:eastAsia="宋体" w:hAnsi="Times New Roman" w:hint="eastAsia"/>
          <w:color w:val="000000"/>
          <w:sz w:val="24"/>
          <w:szCs w:val="24"/>
        </w:rPr>
        <w:t>价支付</w:t>
      </w:r>
      <w:proofErr w:type="gramEnd"/>
      <w:r w:rsidRPr="00070C96">
        <w:rPr>
          <w:rFonts w:ascii="Times New Roman" w:eastAsia="宋体" w:hAnsi="Times New Roman" w:hint="eastAsia"/>
          <w:color w:val="000000"/>
          <w:sz w:val="24"/>
          <w:szCs w:val="24"/>
        </w:rPr>
        <w:t>方式</w:t>
      </w:r>
      <w:r>
        <w:rPr>
          <w:rFonts w:ascii="Times New Roman" w:eastAsia="宋体" w:hAnsi="Times New Roman" w:hint="eastAsia"/>
          <w:color w:val="000000"/>
          <w:sz w:val="24"/>
          <w:szCs w:val="24"/>
        </w:rPr>
        <w:t>，并相应修改了</w:t>
      </w:r>
      <w:r w:rsidRPr="00070C96">
        <w:rPr>
          <w:rFonts w:ascii="Times New Roman" w:eastAsia="宋体" w:hAnsi="Times New Roman" w:hint="eastAsia"/>
          <w:color w:val="000000"/>
          <w:sz w:val="24"/>
          <w:szCs w:val="24"/>
        </w:rPr>
        <w:t>业绩承诺</w:t>
      </w:r>
      <w:r>
        <w:rPr>
          <w:rFonts w:ascii="Times New Roman" w:eastAsia="宋体" w:hAnsi="Times New Roman" w:hint="eastAsia"/>
          <w:color w:val="000000"/>
          <w:sz w:val="24"/>
          <w:szCs w:val="24"/>
        </w:rPr>
        <w:t>条款，未</w:t>
      </w:r>
      <w:r w:rsidRPr="00C12753">
        <w:rPr>
          <w:rFonts w:ascii="Times New Roman" w:eastAsia="宋体" w:hAnsi="Times New Roman" w:hint="eastAsia"/>
          <w:color w:val="000000"/>
          <w:sz w:val="24"/>
          <w:szCs w:val="24"/>
        </w:rPr>
        <w:t>变更</w:t>
      </w:r>
      <w:r w:rsidRPr="00B54015">
        <w:rPr>
          <w:rFonts w:ascii="Times New Roman" w:eastAsia="宋体" w:hAnsi="Times New Roman" w:hint="eastAsia"/>
          <w:color w:val="000000"/>
          <w:sz w:val="24"/>
          <w:szCs w:val="24"/>
        </w:rPr>
        <w:t>交易对象、交易标的、交易价格</w:t>
      </w:r>
      <w:r w:rsidRPr="00C12753">
        <w:rPr>
          <w:rFonts w:ascii="Times New Roman" w:eastAsia="宋体" w:hAnsi="Times New Roman"/>
          <w:color w:val="000000"/>
          <w:sz w:val="24"/>
          <w:szCs w:val="24"/>
        </w:rPr>
        <w:t>。因此，本</w:t>
      </w:r>
      <w:r>
        <w:rPr>
          <w:rFonts w:ascii="Times New Roman" w:eastAsia="宋体" w:hAnsi="Times New Roman" w:hint="eastAsia"/>
          <w:color w:val="000000"/>
          <w:sz w:val="24"/>
          <w:szCs w:val="24"/>
        </w:rPr>
        <w:t>次交易方案的</w:t>
      </w:r>
      <w:r w:rsidRPr="00C12753">
        <w:rPr>
          <w:rFonts w:ascii="Times New Roman" w:eastAsia="宋体" w:hAnsi="Times New Roman"/>
          <w:color w:val="000000"/>
          <w:sz w:val="24"/>
          <w:szCs w:val="24"/>
        </w:rPr>
        <w:t>调整不构成</w:t>
      </w:r>
      <w:r>
        <w:rPr>
          <w:rFonts w:ascii="Times New Roman" w:eastAsia="宋体" w:hAnsi="Times New Roman" w:hint="eastAsia"/>
          <w:color w:val="000000"/>
          <w:sz w:val="24"/>
          <w:szCs w:val="24"/>
        </w:rPr>
        <w:t>对</w:t>
      </w:r>
      <w:r w:rsidRPr="00C12753">
        <w:rPr>
          <w:rFonts w:ascii="Times New Roman" w:eastAsia="宋体" w:hAnsi="Times New Roman"/>
          <w:color w:val="000000"/>
          <w:sz w:val="24"/>
          <w:szCs w:val="24"/>
        </w:rPr>
        <w:t>重组方案的重大调整。</w:t>
      </w:r>
    </w:p>
    <w:p w14:paraId="0E379F69" w14:textId="1942A4AA" w:rsidR="004F4123" w:rsidRPr="004F4123" w:rsidRDefault="004F4123" w:rsidP="004F4123">
      <w:pPr>
        <w:adjustRightInd w:val="0"/>
        <w:snapToGrid w:val="0"/>
        <w:spacing w:beforeLines="50" w:before="156" w:line="360" w:lineRule="auto"/>
        <w:ind w:firstLineChars="200" w:firstLine="482"/>
        <w:rPr>
          <w:rFonts w:ascii="Times New Roman" w:eastAsia="宋体" w:hAnsi="Times New Roman"/>
          <w:b/>
          <w:bCs/>
          <w:sz w:val="24"/>
          <w:szCs w:val="24"/>
        </w:rPr>
      </w:pPr>
      <w:r w:rsidRPr="004F4123">
        <w:rPr>
          <w:rFonts w:ascii="Times New Roman" w:eastAsia="宋体" w:hAnsi="Times New Roman" w:hint="eastAsia"/>
          <w:b/>
          <w:bCs/>
          <w:sz w:val="24"/>
          <w:szCs w:val="24"/>
        </w:rPr>
        <w:t>三、</w:t>
      </w:r>
      <w:r w:rsidR="008E221B">
        <w:rPr>
          <w:rFonts w:ascii="Times New Roman" w:eastAsia="宋体" w:hAnsi="Times New Roman" w:hint="eastAsia"/>
          <w:b/>
          <w:bCs/>
          <w:sz w:val="24"/>
          <w:szCs w:val="24"/>
        </w:rPr>
        <w:t>本次交易方案</w:t>
      </w:r>
      <w:r w:rsidRPr="004F4123">
        <w:rPr>
          <w:rFonts w:ascii="Times New Roman" w:eastAsia="宋体" w:hAnsi="Times New Roman" w:hint="eastAsia"/>
          <w:b/>
          <w:bCs/>
          <w:sz w:val="24"/>
          <w:szCs w:val="24"/>
        </w:rPr>
        <w:t>调整履行的相关程序</w:t>
      </w:r>
    </w:p>
    <w:p w14:paraId="45D2D5CE" w14:textId="1A9CE59D" w:rsidR="004F4123" w:rsidRDefault="00C5383C" w:rsidP="00610D82">
      <w:pPr>
        <w:widowControl/>
        <w:tabs>
          <w:tab w:val="center" w:pos="4153"/>
          <w:tab w:val="left" w:pos="6390"/>
        </w:tabs>
        <w:spacing w:line="360" w:lineRule="auto"/>
        <w:ind w:firstLineChars="200" w:firstLine="480"/>
        <w:rPr>
          <w:rFonts w:ascii="Times New Roman" w:eastAsia="宋体" w:hAnsi="Times New Roman"/>
          <w:sz w:val="24"/>
          <w:szCs w:val="24"/>
        </w:rPr>
      </w:pPr>
      <w:r w:rsidRPr="009814C8">
        <w:rPr>
          <w:rFonts w:ascii="Times New Roman" w:eastAsia="宋体" w:hAnsi="Times New Roman"/>
          <w:color w:val="000000"/>
          <w:sz w:val="24"/>
          <w:szCs w:val="24"/>
        </w:rPr>
        <w:t>公司</w:t>
      </w:r>
      <w:r>
        <w:rPr>
          <w:rFonts w:ascii="Times New Roman" w:eastAsia="宋体" w:hAnsi="Times New Roman" w:hint="eastAsia"/>
          <w:color w:val="000000"/>
          <w:sz w:val="24"/>
          <w:szCs w:val="24"/>
        </w:rPr>
        <w:t>已于</w:t>
      </w:r>
      <w:r w:rsidR="000E0E95" w:rsidRPr="009814C8">
        <w:rPr>
          <w:rFonts w:ascii="Times New Roman" w:eastAsia="宋体" w:hAnsi="Times New Roman"/>
          <w:color w:val="000000"/>
          <w:sz w:val="24"/>
          <w:szCs w:val="24"/>
        </w:rPr>
        <w:t>2021</w:t>
      </w:r>
      <w:r w:rsidR="000E0E95" w:rsidRPr="009814C8">
        <w:rPr>
          <w:rFonts w:ascii="Times New Roman" w:eastAsia="宋体" w:hAnsi="Times New Roman"/>
          <w:color w:val="000000"/>
          <w:sz w:val="24"/>
          <w:szCs w:val="24"/>
        </w:rPr>
        <w:t>年</w:t>
      </w:r>
      <w:r w:rsidR="00E412A9">
        <w:rPr>
          <w:rFonts w:ascii="Times New Roman" w:eastAsia="宋体" w:hAnsi="Times New Roman"/>
          <w:color w:val="000000"/>
          <w:sz w:val="24"/>
          <w:szCs w:val="24"/>
        </w:rPr>
        <w:t>9</w:t>
      </w:r>
      <w:r w:rsidR="007540D2">
        <w:rPr>
          <w:rFonts w:ascii="Times New Roman" w:eastAsia="宋体" w:hAnsi="Times New Roman" w:hint="eastAsia"/>
          <w:color w:val="000000"/>
          <w:sz w:val="24"/>
          <w:szCs w:val="24"/>
        </w:rPr>
        <w:t>月</w:t>
      </w:r>
      <w:r w:rsidR="0086084B">
        <w:rPr>
          <w:rFonts w:ascii="Times New Roman" w:eastAsia="宋体" w:hAnsi="Times New Roman" w:hint="eastAsia"/>
          <w:color w:val="000000"/>
          <w:sz w:val="24"/>
          <w:szCs w:val="24"/>
        </w:rPr>
        <w:t>3</w:t>
      </w:r>
      <w:r w:rsidRPr="009814C8">
        <w:rPr>
          <w:rFonts w:ascii="Times New Roman" w:eastAsia="宋体" w:hAnsi="Times New Roman"/>
          <w:color w:val="000000"/>
          <w:sz w:val="24"/>
          <w:szCs w:val="24"/>
        </w:rPr>
        <w:t>日召开</w:t>
      </w:r>
      <w:r w:rsidRPr="007352F6">
        <w:rPr>
          <w:rFonts w:ascii="Times New Roman" w:eastAsia="宋体" w:hAnsi="Times New Roman" w:hint="eastAsia"/>
          <w:color w:val="000000"/>
          <w:sz w:val="24"/>
          <w:szCs w:val="24"/>
        </w:rPr>
        <w:t>第十届第十二次临时会议</w:t>
      </w:r>
      <w:r w:rsidRPr="009814C8">
        <w:rPr>
          <w:rFonts w:ascii="Times New Roman" w:eastAsia="宋体" w:hAnsi="Times New Roman"/>
          <w:color w:val="000000"/>
          <w:sz w:val="24"/>
          <w:szCs w:val="24"/>
        </w:rPr>
        <w:t>，审议通过了</w:t>
      </w:r>
      <w:r w:rsidR="00610D82" w:rsidRPr="00610D82">
        <w:rPr>
          <w:rFonts w:ascii="Times New Roman" w:eastAsia="宋体" w:hAnsi="Times New Roman" w:hint="eastAsia"/>
          <w:color w:val="000000"/>
          <w:sz w:val="24"/>
          <w:szCs w:val="24"/>
        </w:rPr>
        <w:t>《关于公司发行股份及支付现金购买资产并募集配套资金方案的议案》</w:t>
      </w:r>
      <w:r w:rsidRPr="009814C8">
        <w:rPr>
          <w:rFonts w:ascii="Times New Roman" w:eastAsia="宋体" w:hAnsi="Times New Roman" w:hint="eastAsia"/>
          <w:color w:val="000000"/>
          <w:sz w:val="24"/>
          <w:szCs w:val="24"/>
        </w:rPr>
        <w:t>等相关议案。</w:t>
      </w:r>
      <w:r w:rsidR="004F4123" w:rsidRPr="004F4123">
        <w:rPr>
          <w:rFonts w:ascii="Times New Roman" w:eastAsia="宋体" w:hAnsi="Times New Roman"/>
          <w:sz w:val="24"/>
          <w:szCs w:val="24"/>
        </w:rPr>
        <w:t>独</w:t>
      </w:r>
      <w:r w:rsidR="004F4123" w:rsidRPr="004F4123">
        <w:rPr>
          <w:rFonts w:ascii="Times New Roman" w:eastAsia="宋体" w:hAnsi="Times New Roman" w:hint="eastAsia"/>
          <w:sz w:val="24"/>
          <w:szCs w:val="24"/>
        </w:rPr>
        <w:t>立董事就相关议案发表了事前认可意见及独立意见。公司已就本次方案调整履行了必要的审批程序。</w:t>
      </w:r>
    </w:p>
    <w:p w14:paraId="390AB70B" w14:textId="07F66188" w:rsidR="007B0A85" w:rsidRDefault="00C718D6">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特此公告。</w:t>
      </w:r>
    </w:p>
    <w:p w14:paraId="6B1CEB8C" w14:textId="77777777" w:rsidR="007B0A85" w:rsidRDefault="007B0A85">
      <w:pPr>
        <w:widowControl/>
        <w:tabs>
          <w:tab w:val="center" w:pos="4153"/>
          <w:tab w:val="left" w:pos="6390"/>
        </w:tabs>
        <w:spacing w:line="360" w:lineRule="auto"/>
        <w:ind w:firstLineChars="200" w:firstLine="480"/>
        <w:rPr>
          <w:rFonts w:ascii="Times New Roman" w:eastAsia="宋体" w:hAnsi="Times New Roman"/>
          <w:sz w:val="24"/>
          <w:szCs w:val="24"/>
        </w:rPr>
      </w:pPr>
    </w:p>
    <w:p w14:paraId="4F854FCC" w14:textId="77777777" w:rsidR="007B0A85" w:rsidRDefault="00C718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eastAsia="宋体" w:hAnsi="Times New Roman"/>
          <w:kern w:val="0"/>
          <w:sz w:val="24"/>
          <w:szCs w:val="24"/>
        </w:rPr>
      </w:pPr>
      <w:r>
        <w:rPr>
          <w:rFonts w:ascii="Times New Roman" w:eastAsia="宋体" w:hAnsi="Times New Roman"/>
          <w:kern w:val="0"/>
          <w:sz w:val="24"/>
          <w:szCs w:val="24"/>
        </w:rPr>
        <w:t>北京京城机电股份有限公司董事会</w:t>
      </w:r>
    </w:p>
    <w:p w14:paraId="374D2828" w14:textId="5C2ADB10" w:rsidR="007B0A85" w:rsidRDefault="00C718D6" w:rsidP="00D42C9C">
      <w:pPr>
        <w:widowControl/>
        <w:tabs>
          <w:tab w:val="center" w:pos="4153"/>
          <w:tab w:val="left" w:pos="6390"/>
        </w:tabs>
        <w:spacing w:line="360" w:lineRule="auto"/>
        <w:ind w:firstLineChars="200" w:firstLine="480"/>
        <w:jc w:val="right"/>
        <w:rPr>
          <w:rFonts w:ascii="Times New Roman" w:eastAsia="宋体" w:hAnsi="Times New Roman"/>
        </w:rPr>
      </w:pPr>
      <w:r>
        <w:rPr>
          <w:rFonts w:ascii="Times New Roman" w:eastAsia="宋体" w:hAnsi="Times New Roman"/>
          <w:kern w:val="0"/>
          <w:sz w:val="24"/>
          <w:szCs w:val="24"/>
        </w:rPr>
        <w:t xml:space="preserve">                                         </w:t>
      </w:r>
      <w:r w:rsidR="00624070">
        <w:rPr>
          <w:rFonts w:ascii="Times New Roman" w:eastAsia="宋体" w:hAnsi="Times New Roman"/>
          <w:kern w:val="0"/>
          <w:sz w:val="24"/>
          <w:szCs w:val="24"/>
        </w:rPr>
        <w:t>2021</w:t>
      </w:r>
      <w:r w:rsidR="00624070">
        <w:rPr>
          <w:rFonts w:ascii="Times New Roman" w:eastAsia="宋体" w:hAnsi="Times New Roman"/>
          <w:kern w:val="0"/>
          <w:sz w:val="24"/>
          <w:szCs w:val="24"/>
        </w:rPr>
        <w:t>年</w:t>
      </w:r>
      <w:r w:rsidR="00E412A9">
        <w:rPr>
          <w:rFonts w:ascii="Times New Roman" w:eastAsia="宋体" w:hAnsi="Times New Roman"/>
          <w:kern w:val="0"/>
          <w:sz w:val="24"/>
          <w:szCs w:val="24"/>
        </w:rPr>
        <w:t>9</w:t>
      </w:r>
      <w:r>
        <w:rPr>
          <w:rFonts w:ascii="Times New Roman" w:eastAsia="宋体" w:hAnsi="Times New Roman"/>
          <w:kern w:val="0"/>
          <w:sz w:val="24"/>
          <w:szCs w:val="24"/>
        </w:rPr>
        <w:t>月</w:t>
      </w:r>
      <w:r w:rsidR="0086084B">
        <w:rPr>
          <w:rFonts w:ascii="Times New Roman" w:eastAsia="宋体" w:hAnsi="Times New Roman" w:hint="eastAsia"/>
          <w:kern w:val="0"/>
          <w:sz w:val="24"/>
          <w:szCs w:val="24"/>
        </w:rPr>
        <w:t>3</w:t>
      </w:r>
      <w:r>
        <w:rPr>
          <w:rFonts w:ascii="Times New Roman" w:eastAsia="宋体" w:hAnsi="Times New Roman"/>
          <w:kern w:val="0"/>
          <w:sz w:val="24"/>
          <w:szCs w:val="24"/>
        </w:rPr>
        <w:t>日</w:t>
      </w:r>
    </w:p>
    <w:sectPr w:rsidR="007B0A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B2F8C" w14:textId="77777777" w:rsidR="004213E0" w:rsidRDefault="004213E0" w:rsidP="000D66D7">
      <w:r>
        <w:separator/>
      </w:r>
    </w:p>
  </w:endnote>
  <w:endnote w:type="continuationSeparator" w:id="0">
    <w:p w14:paraId="3826DC7D" w14:textId="77777777" w:rsidR="004213E0" w:rsidRDefault="004213E0" w:rsidP="000D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F2DA" w14:textId="77777777" w:rsidR="004213E0" w:rsidRDefault="004213E0" w:rsidP="000D66D7">
      <w:r>
        <w:separator/>
      </w:r>
    </w:p>
  </w:footnote>
  <w:footnote w:type="continuationSeparator" w:id="0">
    <w:p w14:paraId="540FD1DB" w14:textId="77777777" w:rsidR="004213E0" w:rsidRDefault="004213E0" w:rsidP="000D6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0C578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B3345C5C"/>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CD5AAFD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5BE24D9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500A28E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101A13B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1FE913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207CC16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73D401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E0AFBA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A85"/>
    <w:rsid w:val="00002732"/>
    <w:rsid w:val="000D66D7"/>
    <w:rsid w:val="000E0E95"/>
    <w:rsid w:val="000F653B"/>
    <w:rsid w:val="0010219A"/>
    <w:rsid w:val="00186CE2"/>
    <w:rsid w:val="0020444E"/>
    <w:rsid w:val="002D4248"/>
    <w:rsid w:val="002F00AE"/>
    <w:rsid w:val="00340514"/>
    <w:rsid w:val="0035650F"/>
    <w:rsid w:val="003C7231"/>
    <w:rsid w:val="003E7438"/>
    <w:rsid w:val="004213E0"/>
    <w:rsid w:val="004A6963"/>
    <w:rsid w:val="004F4123"/>
    <w:rsid w:val="00513219"/>
    <w:rsid w:val="00526D93"/>
    <w:rsid w:val="00610D82"/>
    <w:rsid w:val="00624070"/>
    <w:rsid w:val="006356FB"/>
    <w:rsid w:val="00655C93"/>
    <w:rsid w:val="00684273"/>
    <w:rsid w:val="006C456A"/>
    <w:rsid w:val="00716971"/>
    <w:rsid w:val="007540D2"/>
    <w:rsid w:val="00783057"/>
    <w:rsid w:val="00792462"/>
    <w:rsid w:val="007B0A85"/>
    <w:rsid w:val="007D5A55"/>
    <w:rsid w:val="00822874"/>
    <w:rsid w:val="0086084B"/>
    <w:rsid w:val="008E221B"/>
    <w:rsid w:val="00975D73"/>
    <w:rsid w:val="009A248E"/>
    <w:rsid w:val="00A83F20"/>
    <w:rsid w:val="00AB2725"/>
    <w:rsid w:val="00B831DE"/>
    <w:rsid w:val="00B83D84"/>
    <w:rsid w:val="00BC1751"/>
    <w:rsid w:val="00BC6CA6"/>
    <w:rsid w:val="00C5383C"/>
    <w:rsid w:val="00C601D8"/>
    <w:rsid w:val="00C6070C"/>
    <w:rsid w:val="00C718D6"/>
    <w:rsid w:val="00C73251"/>
    <w:rsid w:val="00CC0FFD"/>
    <w:rsid w:val="00CC5943"/>
    <w:rsid w:val="00CD18D7"/>
    <w:rsid w:val="00CD3E2C"/>
    <w:rsid w:val="00CF6CA1"/>
    <w:rsid w:val="00D1019B"/>
    <w:rsid w:val="00D42C9C"/>
    <w:rsid w:val="00D43B8E"/>
    <w:rsid w:val="00DE69D7"/>
    <w:rsid w:val="00E038E8"/>
    <w:rsid w:val="00E22A8D"/>
    <w:rsid w:val="00E22CD4"/>
    <w:rsid w:val="00E412A9"/>
    <w:rsid w:val="00E6117A"/>
    <w:rsid w:val="00ED358E"/>
    <w:rsid w:val="00F01EAB"/>
    <w:rsid w:val="00F05297"/>
    <w:rsid w:val="00F7741B"/>
    <w:rsid w:val="00FA0AF2"/>
    <w:rsid w:val="00FB5A55"/>
    <w:rsid w:val="00FC1666"/>
    <w:rsid w:val="00FE09EB"/>
    <w:rsid w:val="00FE324D"/>
    <w:rsid w:val="068519C3"/>
    <w:rsid w:val="2C6D76BE"/>
    <w:rsid w:val="3066790D"/>
    <w:rsid w:val="3838304C"/>
    <w:rsid w:val="3BAF2917"/>
    <w:rsid w:val="6F517725"/>
    <w:rsid w:val="7E60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4A49C"/>
  <w15:docId w15:val="{47B9086E-958E-4E14-B02F-B1B502A7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kern w:val="2"/>
      <w:sz w:val="21"/>
      <w:szCs w:val="22"/>
    </w:rPr>
  </w:style>
  <w:style w:type="paragraph" w:styleId="4">
    <w:name w:val="heading 4"/>
    <w:basedOn w:val="a"/>
    <w:next w:val="a"/>
    <w:link w:val="40"/>
    <w:semiHidden/>
    <w:unhideWhenUsed/>
    <w:qFormat/>
    <w:pPr>
      <w:keepNext/>
      <w:keepLines/>
      <w:spacing w:before="280" w:after="290" w:line="376" w:lineRule="auto"/>
      <w:outlineLvl w:val="3"/>
    </w:pPr>
    <w:rPr>
      <w:rFonts w:ascii="黑体" w:hAnsi="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Pr>
      <w:rFonts w:ascii="黑体" w:eastAsia="宋体" w:hAnsi="黑体" w:cstheme="majorBidi"/>
      <w:b/>
      <w:bCs/>
      <w:sz w:val="24"/>
      <w:szCs w:val="28"/>
    </w:rPr>
  </w:style>
  <w:style w:type="paragraph" w:styleId="a3">
    <w:name w:val="header"/>
    <w:basedOn w:val="a"/>
    <w:link w:val="a4"/>
    <w:rsid w:val="000D66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D66D7"/>
    <w:rPr>
      <w:rFonts w:ascii="等线" w:eastAsia="等线" w:hAnsi="等线"/>
      <w:kern w:val="2"/>
      <w:sz w:val="18"/>
      <w:szCs w:val="18"/>
    </w:rPr>
  </w:style>
  <w:style w:type="paragraph" w:styleId="a5">
    <w:name w:val="footer"/>
    <w:basedOn w:val="a"/>
    <w:link w:val="a6"/>
    <w:rsid w:val="000D66D7"/>
    <w:pPr>
      <w:tabs>
        <w:tab w:val="center" w:pos="4153"/>
        <w:tab w:val="right" w:pos="8306"/>
      </w:tabs>
      <w:snapToGrid w:val="0"/>
      <w:jc w:val="left"/>
    </w:pPr>
    <w:rPr>
      <w:sz w:val="18"/>
      <w:szCs w:val="18"/>
    </w:rPr>
  </w:style>
  <w:style w:type="character" w:customStyle="1" w:styleId="a6">
    <w:name w:val="页脚 字符"/>
    <w:basedOn w:val="a0"/>
    <w:link w:val="a5"/>
    <w:rsid w:val="000D66D7"/>
    <w:rPr>
      <w:rFonts w:ascii="等线" w:eastAsia="等线" w:hAnsi="等线"/>
      <w:kern w:val="2"/>
      <w:sz w:val="18"/>
      <w:szCs w:val="18"/>
    </w:rPr>
  </w:style>
  <w:style w:type="paragraph" w:styleId="a7">
    <w:name w:val="Revision"/>
    <w:hidden/>
    <w:uiPriority w:val="99"/>
    <w:semiHidden/>
    <w:rsid w:val="00A83F20"/>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12913</dc:creator>
  <cp:lastModifiedBy>L Y</cp:lastModifiedBy>
  <cp:revision>42</cp:revision>
  <dcterms:created xsi:type="dcterms:W3CDTF">2021-04-09T11:38:00Z</dcterms:created>
  <dcterms:modified xsi:type="dcterms:W3CDTF">2021-09-02T12:08:00Z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7452BCE4E29F4531B7BFAD6ED2F8A70D</vt:lpwstr>
  </property>
</Properties>
</file>